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BE" w:rsidRPr="00400CBE" w:rsidRDefault="00400CBE" w:rsidP="00400CBE">
      <w:pPr>
        <w:spacing w:after="0" w:line="240" w:lineRule="auto"/>
        <w:rPr>
          <w:rFonts w:ascii="Arial sans-serif" w:eastAsia="Times New Roman" w:hAnsi="Arial sans-serif" w:cs="Times New Roman"/>
          <w:b/>
          <w:bCs/>
          <w:color w:val="CC6666"/>
          <w:sz w:val="31"/>
          <w:szCs w:val="31"/>
          <w:lang/>
        </w:rPr>
      </w:pPr>
      <w:r w:rsidRPr="00400CBE">
        <w:rPr>
          <w:rFonts w:ascii="Arial sans-serif" w:eastAsia="Times New Roman" w:hAnsi="Arial sans-serif" w:cs="Times New Roman"/>
          <w:b/>
          <w:bCs/>
          <w:color w:val="CC6666"/>
          <w:sz w:val="31"/>
          <w:szCs w:val="31"/>
          <w:lang/>
        </w:rPr>
        <w:t>Rubber Hardness</w:t>
      </w:r>
    </w:p>
    <w:p w:rsidR="00400CBE" w:rsidRDefault="00400CBE" w:rsidP="00400CBE">
      <w:pPr>
        <w:spacing w:after="0" w:line="240" w:lineRule="auto"/>
        <w:rPr>
          <w:rFonts w:ascii="Arial sans-serif" w:eastAsia="Times New Roman" w:hAnsi="Arial sans-serif" w:cs="Times New Roman"/>
          <w:color w:val="000000"/>
          <w:sz w:val="20"/>
          <w:szCs w:val="20"/>
          <w:lang/>
        </w:rPr>
      </w:pPr>
    </w:p>
    <w:p w:rsidR="00400CBE" w:rsidRPr="00400CBE" w:rsidRDefault="00400CBE" w:rsidP="00400CBE">
      <w:pPr>
        <w:spacing w:after="0" w:line="240" w:lineRule="auto"/>
        <w:rPr>
          <w:rFonts w:ascii="Arial sans-serif" w:eastAsia="Times New Roman" w:hAnsi="Arial sans-serif" w:cs="Times New Roman"/>
          <w:color w:val="000000"/>
          <w:sz w:val="20"/>
          <w:szCs w:val="20"/>
          <w:lang/>
        </w:rPr>
      </w:pPr>
      <w:r w:rsidRPr="00400CBE">
        <w:rPr>
          <w:rFonts w:ascii="Arial sans-serif" w:eastAsia="Times New Roman" w:hAnsi="Arial sans-serif" w:cs="Times New Roman"/>
          <w:color w:val="000000"/>
          <w:sz w:val="20"/>
          <w:szCs w:val="20"/>
          <w:lang/>
        </w:rPr>
        <w:t>The hardness of rubber is normally expressed in Shore A. It is determined by measuring the resistance to a cone penetrator.</w:t>
      </w:r>
    </w:p>
    <w:p w:rsidR="00400CBE" w:rsidRDefault="00400CBE" w:rsidP="00400CBE">
      <w:pPr>
        <w:spacing w:after="0" w:line="240" w:lineRule="auto"/>
        <w:rPr>
          <w:rFonts w:ascii="Arial sans-serif" w:eastAsia="Times New Roman" w:hAnsi="Arial sans-serif" w:cs="Times New Roman"/>
          <w:b/>
          <w:bCs/>
          <w:color w:val="000000"/>
          <w:lang/>
        </w:rPr>
      </w:pPr>
    </w:p>
    <w:p w:rsidR="00400CBE" w:rsidRPr="00400CBE" w:rsidRDefault="00400CBE" w:rsidP="00400CBE">
      <w:pPr>
        <w:spacing w:after="0" w:line="240" w:lineRule="auto"/>
        <w:rPr>
          <w:rFonts w:ascii="Arial sans-serif" w:eastAsia="Times New Roman" w:hAnsi="Arial sans-serif" w:cs="Times New Roman"/>
          <w:color w:val="000000"/>
          <w:lang/>
        </w:rPr>
      </w:pPr>
      <w:r w:rsidRPr="00400CBE">
        <w:rPr>
          <w:rFonts w:ascii="Arial sans-serif" w:eastAsia="Times New Roman" w:hAnsi="Arial sans-serif" w:cs="Times New Roman"/>
          <w:b/>
          <w:bCs/>
          <w:color w:val="000000"/>
          <w:lang/>
        </w:rPr>
        <w:t>Figure 1.1</w:t>
      </w:r>
      <w:r w:rsidRPr="00400CBE">
        <w:rPr>
          <w:rFonts w:ascii="Arial sans-serif" w:eastAsia="Times New Roman" w:hAnsi="Arial sans-serif" w:cs="Times New Roman"/>
          <w:color w:val="000000"/>
          <w:lang/>
        </w:rPr>
        <w:t xml:space="preserve"> — Hardness Comparison</w:t>
      </w:r>
    </w:p>
    <w:p w:rsidR="00400CBE" w:rsidRPr="00400CBE" w:rsidRDefault="00400CBE" w:rsidP="00400CBE">
      <w:pPr>
        <w:spacing w:after="0" w:line="240" w:lineRule="auto"/>
        <w:rPr>
          <w:rFonts w:ascii="Arial sans-serif" w:eastAsia="Times New Roman" w:hAnsi="Arial sans-serif" w:cs="Times New Roman"/>
          <w:color w:val="000000"/>
          <w:lang/>
        </w:rPr>
      </w:pPr>
      <w:r>
        <w:rPr>
          <w:rFonts w:ascii="Arial sans-serif" w:eastAsia="Times New Roman" w:hAnsi="Arial sans-serif" w:cs="Times New Roman"/>
          <w:noProof/>
          <w:color w:val="000000"/>
        </w:rPr>
        <w:drawing>
          <wp:inline distT="0" distB="0" distL="0" distR="0">
            <wp:extent cx="4572000" cy="2476500"/>
            <wp:effectExtent l="0" t="0" r="0" b="0"/>
            <wp:docPr id="3" name="img-graphs" descr="figu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figure1-1"/>
                    <pic:cNvPicPr>
                      <a:picLocks noChangeAspect="1" noChangeArrowheads="1"/>
                    </pic:cNvPicPr>
                  </pic:nvPicPr>
                  <pic:blipFill>
                    <a:blip r:embed="rId4" cstate="print"/>
                    <a:srcRect/>
                    <a:stretch>
                      <a:fillRect/>
                    </a:stretch>
                  </pic:blipFill>
                  <pic:spPr bwMode="auto">
                    <a:xfrm>
                      <a:off x="0" y="0"/>
                      <a:ext cx="4572000" cy="2476500"/>
                    </a:xfrm>
                    <a:prstGeom prst="rect">
                      <a:avLst/>
                    </a:prstGeom>
                    <a:noFill/>
                    <a:ln w="9525">
                      <a:noFill/>
                      <a:miter lim="800000"/>
                      <a:headEnd/>
                      <a:tailEnd/>
                    </a:ln>
                  </pic:spPr>
                </pic:pic>
              </a:graphicData>
            </a:graphic>
          </wp:inline>
        </w:drawing>
      </w:r>
    </w:p>
    <w:p w:rsidR="00400CBE" w:rsidRDefault="00400CBE" w:rsidP="00400CBE">
      <w:pPr>
        <w:spacing w:after="0" w:line="240" w:lineRule="auto"/>
        <w:rPr>
          <w:rFonts w:ascii="Arial sans-serif" w:eastAsia="Times New Roman" w:hAnsi="Arial sans-serif" w:cs="Times New Roman"/>
          <w:b/>
          <w:bCs/>
          <w:color w:val="000000"/>
          <w:lang/>
        </w:rPr>
      </w:pPr>
    </w:p>
    <w:p w:rsidR="00400CBE" w:rsidRPr="00400CBE" w:rsidRDefault="00400CBE" w:rsidP="00400CBE">
      <w:pPr>
        <w:spacing w:after="0" w:line="240" w:lineRule="auto"/>
        <w:rPr>
          <w:rFonts w:ascii="Arial sans-serif" w:eastAsia="Times New Roman" w:hAnsi="Arial sans-serif" w:cs="Times New Roman"/>
          <w:color w:val="000000"/>
          <w:lang/>
        </w:rPr>
      </w:pPr>
      <w:r w:rsidRPr="00400CBE">
        <w:rPr>
          <w:rFonts w:ascii="Arial sans-serif" w:eastAsia="Times New Roman" w:hAnsi="Arial sans-serif" w:cs="Times New Roman"/>
          <w:b/>
          <w:bCs/>
          <w:color w:val="000000"/>
          <w:lang/>
        </w:rPr>
        <w:t>Figure 1.2</w:t>
      </w:r>
      <w:r w:rsidRPr="00400CBE">
        <w:rPr>
          <w:rFonts w:ascii="Arial sans-serif" w:eastAsia="Times New Roman" w:hAnsi="Arial sans-serif" w:cs="Times New Roman"/>
          <w:color w:val="000000"/>
          <w:lang/>
        </w:rPr>
        <w:t xml:space="preserve"> — Hardness Correction Factor</w:t>
      </w:r>
    </w:p>
    <w:tbl>
      <w:tblPr>
        <w:tblW w:w="5000" w:type="pct"/>
        <w:tblCellSpacing w:w="7" w:type="dxa"/>
        <w:tblCellMar>
          <w:left w:w="0" w:type="dxa"/>
          <w:right w:w="0" w:type="dxa"/>
        </w:tblCellMar>
        <w:tblLook w:val="04A0"/>
      </w:tblPr>
      <w:tblGrid>
        <w:gridCol w:w="5489"/>
        <w:gridCol w:w="5489"/>
      </w:tblGrid>
      <w:tr w:rsidR="00400CBE" w:rsidRPr="00400CBE" w:rsidTr="00400CBE">
        <w:trPr>
          <w:tblHeader/>
          <w:tblCellSpacing w:w="7" w:type="dxa"/>
        </w:trPr>
        <w:tc>
          <w:tcPr>
            <w:tcW w:w="2500" w:type="pct"/>
            <w:shd w:val="clear" w:color="auto" w:fill="CC3300"/>
            <w:tcMar>
              <w:top w:w="75" w:type="dxa"/>
              <w:left w:w="75" w:type="dxa"/>
              <w:bottom w:w="75" w:type="dxa"/>
              <w:right w:w="75" w:type="dxa"/>
            </w:tcMar>
            <w:hideMark/>
          </w:tcPr>
          <w:p w:rsidR="00400CBE" w:rsidRPr="00400CBE" w:rsidRDefault="00400CBE" w:rsidP="00400CBE">
            <w:pPr>
              <w:spacing w:after="0" w:line="240" w:lineRule="auto"/>
              <w:rPr>
                <w:rFonts w:ascii="Arial sans-serif" w:eastAsia="Times New Roman" w:hAnsi="Arial sans-serif" w:cs="Times New Roman"/>
                <w:b/>
                <w:bCs/>
                <w:color w:val="FFFFFF"/>
                <w:sz w:val="20"/>
                <w:szCs w:val="20"/>
              </w:rPr>
            </w:pPr>
            <w:r w:rsidRPr="00400CBE">
              <w:rPr>
                <w:rFonts w:ascii="Arial sans-serif" w:eastAsia="Times New Roman" w:hAnsi="Arial sans-serif" w:cs="Times New Roman"/>
                <w:b/>
                <w:bCs/>
                <w:color w:val="FFFFFF"/>
                <w:sz w:val="20"/>
              </w:rPr>
              <w:t>Deviation in degrees of Shore A</w:t>
            </w:r>
          </w:p>
        </w:tc>
        <w:tc>
          <w:tcPr>
            <w:tcW w:w="2500" w:type="pct"/>
            <w:shd w:val="clear" w:color="auto" w:fill="CC3300"/>
            <w:tcMar>
              <w:top w:w="75" w:type="dxa"/>
              <w:left w:w="75" w:type="dxa"/>
              <w:bottom w:w="75" w:type="dxa"/>
              <w:right w:w="75" w:type="dxa"/>
            </w:tcMar>
            <w:hideMark/>
          </w:tcPr>
          <w:p w:rsidR="00400CBE" w:rsidRPr="00400CBE" w:rsidRDefault="00400CBE" w:rsidP="00400CBE">
            <w:pPr>
              <w:spacing w:after="0" w:line="240" w:lineRule="auto"/>
              <w:rPr>
                <w:rFonts w:ascii="Arial sans-serif" w:eastAsia="Times New Roman" w:hAnsi="Arial sans-serif" w:cs="Times New Roman"/>
                <w:b/>
                <w:bCs/>
                <w:color w:val="FFFFFF"/>
                <w:sz w:val="20"/>
                <w:szCs w:val="20"/>
              </w:rPr>
            </w:pPr>
            <w:r w:rsidRPr="00400CBE">
              <w:rPr>
                <w:rFonts w:ascii="Arial sans-serif" w:eastAsia="Times New Roman" w:hAnsi="Arial sans-serif" w:cs="Times New Roman"/>
                <w:b/>
                <w:bCs/>
                <w:color w:val="FFFFFF"/>
                <w:sz w:val="20"/>
              </w:rPr>
              <w:t>Correction factor</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1.038</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2</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1.087</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3</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1.118</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4</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1.161</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5</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1.205</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6</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1.251</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7</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1.298</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8</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1.348</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9</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1.399</w:t>
            </w:r>
          </w:p>
        </w:tc>
      </w:tr>
      <w:tr w:rsidR="00400CBE" w:rsidRPr="00400CBE" w:rsidTr="00400CBE">
        <w:trPr>
          <w:tblCellSpacing w:w="7" w:type="dxa"/>
        </w:trPr>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10</w:t>
            </w:r>
          </w:p>
        </w:tc>
        <w:tc>
          <w:tcPr>
            <w:tcW w:w="2500" w:type="pct"/>
            <w:shd w:val="clear" w:color="auto" w:fill="FFFFFF"/>
            <w:tcMar>
              <w:top w:w="75" w:type="dxa"/>
              <w:left w:w="75" w:type="dxa"/>
              <w:bottom w:w="75" w:type="dxa"/>
              <w:right w:w="75" w:type="dxa"/>
            </w:tcMar>
            <w:hideMark/>
          </w:tcPr>
          <w:p w:rsidR="00400CBE" w:rsidRPr="00400CBE" w:rsidRDefault="00400CBE" w:rsidP="00400CBE">
            <w:pPr>
              <w:spacing w:after="0" w:line="240" w:lineRule="auto"/>
              <w:jc w:val="center"/>
              <w:rPr>
                <w:rFonts w:ascii="Arial sans-serif" w:eastAsia="Times New Roman" w:hAnsi="Arial sans-serif" w:cs="Times New Roman"/>
                <w:color w:val="000000"/>
                <w:sz w:val="20"/>
                <w:szCs w:val="20"/>
              </w:rPr>
            </w:pPr>
            <w:r w:rsidRPr="00400CBE">
              <w:rPr>
                <w:rFonts w:ascii="Arial sans-serif" w:eastAsia="Times New Roman" w:hAnsi="Arial sans-serif" w:cs="Times New Roman"/>
                <w:color w:val="000000"/>
                <w:sz w:val="20"/>
              </w:rPr>
              <w:t>1.458</w:t>
            </w:r>
          </w:p>
        </w:tc>
      </w:tr>
    </w:tbl>
    <w:p w:rsidR="00400CBE" w:rsidRDefault="00400CBE" w:rsidP="004A1E4C">
      <w:pPr>
        <w:pStyle w:val="Heading1"/>
        <w:spacing w:before="0" w:line="240" w:lineRule="auto"/>
        <w:rPr>
          <w:rFonts w:ascii="Arial sans-serif" w:hAnsi="Arial sans-serif"/>
          <w:sz w:val="35"/>
          <w:szCs w:val="35"/>
        </w:rPr>
      </w:pPr>
    </w:p>
    <w:p w:rsidR="004A1E4C" w:rsidRDefault="004A1E4C" w:rsidP="004A1E4C">
      <w:pPr>
        <w:pStyle w:val="Heading1"/>
        <w:spacing w:before="0" w:line="240" w:lineRule="auto"/>
        <w:rPr>
          <w:rFonts w:ascii="Arial sans-serif" w:hAnsi="Arial sans-serif"/>
          <w:sz w:val="35"/>
          <w:szCs w:val="35"/>
        </w:rPr>
      </w:pPr>
      <w:r>
        <w:rPr>
          <w:rFonts w:ascii="Arial sans-serif" w:hAnsi="Arial sans-serif"/>
          <w:sz w:val="35"/>
          <w:szCs w:val="35"/>
        </w:rPr>
        <w:t>The Principle Of Anti-Vibration Mountings</w:t>
      </w:r>
    </w:p>
    <w:p w:rsidR="004A1E4C" w:rsidRDefault="004A1E4C" w:rsidP="004A1E4C">
      <w:pPr>
        <w:pStyle w:val="NormalWeb"/>
        <w:spacing w:before="0" w:beforeAutospacing="0" w:after="0" w:afterAutospacing="0" w:line="240" w:lineRule="auto"/>
        <w:rPr>
          <w:sz w:val="20"/>
          <w:szCs w:val="20"/>
        </w:rPr>
      </w:pPr>
      <w:r>
        <w:rPr>
          <w:sz w:val="20"/>
          <w:szCs w:val="20"/>
        </w:rPr>
        <w:t xml:space="preserve">Anti-vibration mountings </w:t>
      </w:r>
      <w:proofErr w:type="spellStart"/>
      <w:r>
        <w:rPr>
          <w:sz w:val="20"/>
          <w:szCs w:val="20"/>
        </w:rPr>
        <w:t>minimise</w:t>
      </w:r>
      <w:proofErr w:type="spellEnd"/>
      <w:r>
        <w:rPr>
          <w:sz w:val="20"/>
          <w:szCs w:val="20"/>
        </w:rPr>
        <w:t xml:space="preserve"> the level of vibration transmitted from an oscillatory system to its surroundings. Alternatively they can be used to protect fragile equipment from external vibrations. The amplitude of vibration of the oscillatory system itself does not decrease and must therefore be able to move with the vibration.</w:t>
      </w:r>
      <w:r>
        <w:rPr>
          <w:sz w:val="20"/>
          <w:szCs w:val="20"/>
        </w:rPr>
        <w:br/>
      </w:r>
      <w:r>
        <w:rPr>
          <w:sz w:val="20"/>
          <w:szCs w:val="20"/>
        </w:rPr>
        <w:br/>
        <w:t>Generally mountings should be selected to provide at least 70% isolation, i.e. no more than 30% transmission, against the lowest disturbing frequency of the system. For static applications the maximum recommended strain in the rubber is 15% in compression and 30% in shear. Certain rubber-to-metal bonded mountings can also be used in shock applications to absorb energy, and compression strain levels of up to 30% are acceptable in this type of application.</w:t>
      </w:r>
    </w:p>
    <w:p w:rsidR="004A1E4C" w:rsidRDefault="004A1E4C" w:rsidP="004A1E4C">
      <w:pPr>
        <w:pStyle w:val="NormalWeb"/>
        <w:spacing w:before="0" w:beforeAutospacing="0" w:after="0" w:afterAutospacing="0" w:line="240" w:lineRule="auto"/>
        <w:rPr>
          <w:sz w:val="20"/>
          <w:szCs w:val="20"/>
        </w:rPr>
      </w:pPr>
    </w:p>
    <w:p w:rsidR="004A1E4C" w:rsidRDefault="004A1E4C" w:rsidP="004A1E4C">
      <w:pPr>
        <w:pStyle w:val="Heading2"/>
        <w:spacing w:line="240" w:lineRule="auto"/>
        <w:rPr>
          <w:rFonts w:ascii="Arial sans-serif" w:hAnsi="Arial sans-serif"/>
          <w:sz w:val="31"/>
          <w:szCs w:val="31"/>
        </w:rPr>
      </w:pPr>
      <w:r>
        <w:rPr>
          <w:rFonts w:ascii="Arial sans-serif" w:hAnsi="Arial sans-serif"/>
          <w:sz w:val="31"/>
          <w:szCs w:val="31"/>
        </w:rPr>
        <w:t>Isolation</w:t>
      </w:r>
    </w:p>
    <w:p w:rsidR="004A1E4C" w:rsidRDefault="004A1E4C" w:rsidP="004A1E4C">
      <w:pPr>
        <w:pStyle w:val="NormalWeb"/>
        <w:spacing w:before="0" w:beforeAutospacing="0" w:after="0" w:afterAutospacing="0" w:line="240" w:lineRule="auto"/>
        <w:rPr>
          <w:sz w:val="20"/>
          <w:szCs w:val="20"/>
        </w:rPr>
      </w:pPr>
      <w:r>
        <w:rPr>
          <w:sz w:val="20"/>
          <w:szCs w:val="20"/>
        </w:rPr>
        <w:t>When there is an external force of energy maintaining the vibration of an oscillatory system, anti-vibration mountings incorporating rubber reduce the amplitude of vibration that is passed in to the surrounding structure and the system is said to have a degree of isolation.</w:t>
      </w:r>
    </w:p>
    <w:p w:rsidR="004A1E4C" w:rsidRDefault="004A1E4C" w:rsidP="004A1E4C">
      <w:pPr>
        <w:pStyle w:val="Heading2"/>
        <w:spacing w:line="240" w:lineRule="auto"/>
        <w:rPr>
          <w:rFonts w:ascii="Arial sans-serif" w:hAnsi="Arial sans-serif"/>
          <w:sz w:val="31"/>
          <w:szCs w:val="31"/>
        </w:rPr>
      </w:pPr>
    </w:p>
    <w:p w:rsidR="004A1E4C" w:rsidRDefault="004A1E4C" w:rsidP="004A1E4C">
      <w:pPr>
        <w:pStyle w:val="Heading2"/>
        <w:spacing w:line="240" w:lineRule="auto"/>
        <w:rPr>
          <w:rFonts w:ascii="Arial sans-serif" w:hAnsi="Arial sans-serif"/>
          <w:sz w:val="31"/>
          <w:szCs w:val="31"/>
        </w:rPr>
      </w:pPr>
      <w:r>
        <w:rPr>
          <w:rFonts w:ascii="Arial sans-serif" w:hAnsi="Arial sans-serif"/>
          <w:sz w:val="31"/>
          <w:szCs w:val="31"/>
        </w:rPr>
        <w:lastRenderedPageBreak/>
        <w:t>Damping</w:t>
      </w:r>
    </w:p>
    <w:p w:rsidR="004A1E4C" w:rsidRDefault="004A1E4C" w:rsidP="004A1E4C">
      <w:pPr>
        <w:pStyle w:val="NormalWeb"/>
        <w:spacing w:before="0" w:beforeAutospacing="0" w:after="0" w:afterAutospacing="0" w:line="240" w:lineRule="auto"/>
        <w:rPr>
          <w:sz w:val="20"/>
          <w:szCs w:val="20"/>
        </w:rPr>
      </w:pPr>
      <w:r>
        <w:rPr>
          <w:sz w:val="20"/>
          <w:szCs w:val="20"/>
        </w:rPr>
        <w:t>If the amplitude of vibration of an oscillatory system becomes progressively smaller, the system is said to be damped i.e. there is no external source of energy maintaining the amplitude of vibration and therefore the system ceases to vibrate.</w:t>
      </w:r>
    </w:p>
    <w:p w:rsidR="004A1E4C" w:rsidRDefault="004A1E4C" w:rsidP="004A1E4C">
      <w:pPr>
        <w:spacing w:after="0" w:line="240" w:lineRule="auto"/>
        <w:outlineLvl w:val="2"/>
        <w:rPr>
          <w:rFonts w:ascii="Arial sans-serif" w:hAnsi="Arial sans-serif"/>
          <w:color w:val="515B5B"/>
          <w:sz w:val="31"/>
          <w:szCs w:val="31"/>
        </w:rPr>
      </w:pPr>
    </w:p>
    <w:p w:rsidR="004A1E4C" w:rsidRDefault="004A1E4C" w:rsidP="004A1E4C">
      <w:pPr>
        <w:spacing w:after="0" w:line="240" w:lineRule="auto"/>
        <w:outlineLvl w:val="2"/>
        <w:rPr>
          <w:rFonts w:ascii="Arial sans-serif" w:hAnsi="Arial sans-serif"/>
          <w:color w:val="515B5B"/>
          <w:sz w:val="31"/>
          <w:szCs w:val="31"/>
        </w:rPr>
      </w:pPr>
      <w:r>
        <w:rPr>
          <w:rFonts w:ascii="Arial sans-serif" w:hAnsi="Arial sans-serif"/>
          <w:color w:val="515B5B"/>
          <w:sz w:val="31"/>
          <w:szCs w:val="31"/>
        </w:rPr>
        <w:t xml:space="preserve">Design Aspects Regarding </w:t>
      </w:r>
      <w:proofErr w:type="gramStart"/>
      <w:r>
        <w:rPr>
          <w:rFonts w:ascii="Arial sans-serif" w:hAnsi="Arial sans-serif"/>
          <w:color w:val="515B5B"/>
          <w:sz w:val="31"/>
          <w:szCs w:val="31"/>
        </w:rPr>
        <w:t>The</w:t>
      </w:r>
      <w:proofErr w:type="gramEnd"/>
      <w:r>
        <w:rPr>
          <w:rFonts w:ascii="Arial sans-serif" w:hAnsi="Arial sans-serif"/>
          <w:color w:val="515B5B"/>
          <w:sz w:val="31"/>
          <w:szCs w:val="31"/>
        </w:rPr>
        <w:t xml:space="preserve"> Mounting Of Rubber / Metal Products</w:t>
      </w:r>
    </w:p>
    <w:p w:rsidR="004A1E4C" w:rsidRDefault="004A1E4C"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1.4</w:t>
      </w:r>
    </w:p>
    <w:tbl>
      <w:tblPr>
        <w:tblW w:w="5000" w:type="pct"/>
        <w:tblCellSpacing w:w="0" w:type="dxa"/>
        <w:tblCellMar>
          <w:top w:w="75" w:type="dxa"/>
          <w:left w:w="75" w:type="dxa"/>
          <w:bottom w:w="75" w:type="dxa"/>
          <w:right w:w="75" w:type="dxa"/>
        </w:tblCellMar>
        <w:tblLook w:val="04A0"/>
      </w:tblPr>
      <w:tblGrid>
        <w:gridCol w:w="5475"/>
        <w:gridCol w:w="5475"/>
      </w:tblGrid>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1428750"/>
                  <wp:effectExtent l="19050" t="0" r="0" b="0"/>
                  <wp:docPr id="17" name="Picture 17" descr="http://www.gmt.gb.com/images/sections/applications/img-fig1-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mt.gb.com/images/sections/applications/img-fig1-4a.gif"/>
                          <pic:cNvPicPr>
                            <a:picLocks noChangeAspect="1" noChangeArrowheads="1"/>
                          </pic:cNvPicPr>
                        </pic:nvPicPr>
                        <pic:blipFill>
                          <a:blip r:embed="rId5"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1428750"/>
                  <wp:effectExtent l="0" t="0" r="9525" b="0"/>
                  <wp:docPr id="18" name="Picture 18" descr="http://www.gmt.gb.com/images/sections/applications/img-fig1-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mt.gb.com/images/sections/applications/img-fig1-4b.gif"/>
                          <pic:cNvPicPr>
                            <a:picLocks noChangeAspect="1" noChangeArrowheads="1"/>
                          </pic:cNvPicPr>
                        </pic:nvPicPr>
                        <pic:blipFill>
                          <a:blip r:embed="rId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Style w:val="Strong"/>
                <w:rFonts w:ascii="Arial sans-serif" w:hAnsi="Arial sans-serif"/>
                <w:color w:val="3F4646"/>
                <w:sz w:val="19"/>
                <w:szCs w:val="19"/>
              </w:rPr>
              <w:t>Wrong:</w:t>
            </w:r>
            <w:r>
              <w:rPr>
                <w:rFonts w:ascii="Arial sans-serif" w:hAnsi="Arial sans-serif"/>
                <w:color w:val="3F4646"/>
                <w:sz w:val="19"/>
                <w:szCs w:val="19"/>
              </w:rPr>
              <w:t xml:space="preserve"> There is metallic contact between the machine and the base.</w:t>
            </w:r>
          </w:p>
        </w:tc>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Style w:val="Strong"/>
                <w:rFonts w:ascii="Arial sans-serif" w:hAnsi="Arial sans-serif"/>
                <w:color w:val="3F4646"/>
                <w:sz w:val="19"/>
                <w:szCs w:val="19"/>
              </w:rPr>
              <w:t>Right:</w:t>
            </w:r>
            <w:r>
              <w:rPr>
                <w:rFonts w:ascii="Arial sans-serif" w:hAnsi="Arial sans-serif"/>
                <w:color w:val="3F4646"/>
                <w:sz w:val="19"/>
                <w:szCs w:val="19"/>
              </w:rPr>
              <w:t xml:space="preserve"> Machine and base are completely isolated from each other.</w:t>
            </w:r>
          </w:p>
        </w:tc>
      </w:tr>
    </w:tbl>
    <w:p w:rsidR="004A1E4C" w:rsidRDefault="004A1E4C"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1.5</w:t>
      </w:r>
    </w:p>
    <w:tbl>
      <w:tblPr>
        <w:tblW w:w="5000" w:type="pct"/>
        <w:tblCellSpacing w:w="0" w:type="dxa"/>
        <w:tblCellMar>
          <w:top w:w="75" w:type="dxa"/>
          <w:left w:w="75" w:type="dxa"/>
          <w:bottom w:w="75" w:type="dxa"/>
          <w:right w:w="75" w:type="dxa"/>
        </w:tblCellMar>
        <w:tblLook w:val="04A0"/>
      </w:tblPr>
      <w:tblGrid>
        <w:gridCol w:w="5475"/>
        <w:gridCol w:w="5475"/>
      </w:tblGrid>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666750"/>
                  <wp:effectExtent l="19050" t="0" r="0" b="0"/>
                  <wp:docPr id="19" name="Picture 19" descr="http://www.gmt.gb.com/images/sections/applications/img-fig1-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mt.gb.com/images/sections/applications/img-fig1-5a.gif"/>
                          <pic:cNvPicPr>
                            <a:picLocks noChangeAspect="1" noChangeArrowheads="1"/>
                          </pic:cNvPicPr>
                        </pic:nvPicPr>
                        <pic:blipFill>
                          <a:blip r:embed="rId7" cstate="print"/>
                          <a:srcRect/>
                          <a:stretch>
                            <a:fillRect/>
                          </a:stretch>
                        </pic:blipFill>
                        <pic:spPr bwMode="auto">
                          <a:xfrm>
                            <a:off x="0" y="0"/>
                            <a:ext cx="2143125" cy="666750"/>
                          </a:xfrm>
                          <a:prstGeom prst="rect">
                            <a:avLst/>
                          </a:prstGeom>
                          <a:noFill/>
                          <a:ln w="9525">
                            <a:noFill/>
                            <a:miter lim="800000"/>
                            <a:headEnd/>
                            <a:tailEnd/>
                          </a:ln>
                        </pic:spPr>
                      </pic:pic>
                    </a:graphicData>
                  </a:graphic>
                </wp:inline>
              </w:drawing>
            </w:r>
          </w:p>
        </w:tc>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666750"/>
                  <wp:effectExtent l="0" t="0" r="0" b="0"/>
                  <wp:docPr id="20" name="Picture 20" descr="http://www.gmt.gb.com/images/sections/applications/img-fig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mt.gb.com/images/sections/applications/img-fig1-5b.gif"/>
                          <pic:cNvPicPr>
                            <a:picLocks noChangeAspect="1" noChangeArrowheads="1"/>
                          </pic:cNvPicPr>
                        </pic:nvPicPr>
                        <pic:blipFill>
                          <a:blip r:embed="rId8" cstate="print"/>
                          <a:srcRect/>
                          <a:stretch>
                            <a:fillRect/>
                          </a:stretch>
                        </pic:blipFill>
                        <pic:spPr bwMode="auto">
                          <a:xfrm>
                            <a:off x="0" y="0"/>
                            <a:ext cx="2143125" cy="666750"/>
                          </a:xfrm>
                          <a:prstGeom prst="rect">
                            <a:avLst/>
                          </a:prstGeom>
                          <a:noFill/>
                          <a:ln w="9525">
                            <a:noFill/>
                            <a:miter lim="800000"/>
                            <a:headEnd/>
                            <a:tailEnd/>
                          </a:ln>
                        </pic:spPr>
                      </pic:pic>
                    </a:graphicData>
                  </a:graphic>
                </wp:inline>
              </w:drawing>
            </w:r>
          </w:p>
        </w:tc>
      </w:tr>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Fonts w:ascii="Arial sans-serif" w:hAnsi="Arial sans-serif"/>
                <w:color w:val="3F4646"/>
                <w:sz w:val="19"/>
                <w:szCs w:val="19"/>
              </w:rPr>
              <w:t>Placing inserts opposite one another should be avoided if possible.</w:t>
            </w:r>
          </w:p>
        </w:tc>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Style w:val="Strong"/>
                <w:rFonts w:ascii="Arial sans-serif" w:hAnsi="Arial sans-serif"/>
                <w:color w:val="3F4646"/>
                <w:sz w:val="19"/>
                <w:szCs w:val="19"/>
              </w:rPr>
              <w:t>Preferred:</w:t>
            </w:r>
            <w:r>
              <w:rPr>
                <w:rFonts w:ascii="Arial sans-serif" w:hAnsi="Arial sans-serif"/>
                <w:color w:val="3F4646"/>
                <w:sz w:val="19"/>
                <w:szCs w:val="19"/>
              </w:rPr>
              <w:t xml:space="preserve"> The thickness of the rubber is more effectively used to achieve good cushioning.</w:t>
            </w:r>
          </w:p>
        </w:tc>
      </w:tr>
    </w:tbl>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1.6</w:t>
      </w:r>
    </w:p>
    <w:tbl>
      <w:tblPr>
        <w:tblW w:w="5000" w:type="pct"/>
        <w:tblCellSpacing w:w="0" w:type="dxa"/>
        <w:tblCellMar>
          <w:top w:w="75" w:type="dxa"/>
          <w:left w:w="75" w:type="dxa"/>
          <w:bottom w:w="75" w:type="dxa"/>
          <w:right w:w="75" w:type="dxa"/>
        </w:tblCellMar>
        <w:tblLook w:val="04A0"/>
      </w:tblPr>
      <w:tblGrid>
        <w:gridCol w:w="5475"/>
        <w:gridCol w:w="5475"/>
      </w:tblGrid>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1428750"/>
                  <wp:effectExtent l="19050" t="0" r="0" b="0"/>
                  <wp:docPr id="21" name="Picture 21" descr="http://www.gmt.gb.com/images/sections/applications/img-fig1-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mt.gb.com/images/sections/applications/img-fig1-6a.gif"/>
                          <pic:cNvPicPr>
                            <a:picLocks noChangeAspect="1" noChangeArrowheads="1"/>
                          </pic:cNvPicPr>
                        </pic:nvPicPr>
                        <pic:blipFill>
                          <a:blip r:embed="rId9"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c>
          <w:tcPr>
            <w:tcW w:w="2500" w:type="pct"/>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2143125" cy="1428750"/>
                  <wp:effectExtent l="0" t="0" r="9525" b="0"/>
                  <wp:docPr id="22" name="Picture 22" descr="http://www.gmt.gb.com/images/sections/applications/img-fig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mt.gb.com/images/sections/applications/img-fig1-6b.gif"/>
                          <pic:cNvPicPr>
                            <a:picLocks noChangeAspect="1" noChangeArrowheads="1"/>
                          </pic:cNvPicPr>
                        </pic:nvPicPr>
                        <pic:blipFill>
                          <a:blip r:embed="rId10"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4A1E4C" w:rsidTr="004A1E4C">
        <w:trPr>
          <w:tblCellSpacing w:w="0" w:type="dxa"/>
        </w:trPr>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Style w:val="Strong"/>
                <w:rFonts w:ascii="Arial sans-serif" w:hAnsi="Arial sans-serif"/>
                <w:color w:val="3F4646"/>
                <w:sz w:val="19"/>
                <w:szCs w:val="19"/>
              </w:rPr>
              <w:t>Wrong:</w:t>
            </w:r>
            <w:r>
              <w:rPr>
                <w:rFonts w:ascii="Arial sans-serif" w:hAnsi="Arial sans-serif"/>
                <w:color w:val="3F4646"/>
                <w:sz w:val="19"/>
                <w:szCs w:val="19"/>
              </w:rPr>
              <w:t xml:space="preserve"> The rubber is totally encapsulated and is thus unable to deform.</w:t>
            </w:r>
          </w:p>
        </w:tc>
        <w:tc>
          <w:tcPr>
            <w:tcW w:w="2500" w:type="pct"/>
            <w:vAlign w:val="center"/>
            <w:hideMark/>
          </w:tcPr>
          <w:p w:rsidR="004A1E4C" w:rsidRDefault="004A1E4C" w:rsidP="004A1E4C">
            <w:pPr>
              <w:spacing w:after="0" w:line="240" w:lineRule="auto"/>
              <w:rPr>
                <w:rFonts w:ascii="Arial sans-serif" w:hAnsi="Arial sans-serif"/>
                <w:color w:val="3F4646"/>
                <w:sz w:val="19"/>
                <w:szCs w:val="19"/>
              </w:rPr>
            </w:pPr>
            <w:r>
              <w:rPr>
                <w:rStyle w:val="Strong"/>
                <w:rFonts w:ascii="Arial sans-serif" w:hAnsi="Arial sans-serif"/>
                <w:color w:val="3F4646"/>
                <w:sz w:val="19"/>
                <w:szCs w:val="19"/>
              </w:rPr>
              <w:t>Right:</w:t>
            </w:r>
            <w:r>
              <w:rPr>
                <w:rFonts w:ascii="Arial sans-serif" w:hAnsi="Arial sans-serif"/>
                <w:color w:val="3F4646"/>
                <w:sz w:val="19"/>
                <w:szCs w:val="19"/>
              </w:rPr>
              <w:t xml:space="preserve"> The rubber is now able to deform and hence isolates the machine.</w:t>
            </w:r>
          </w:p>
        </w:tc>
      </w:tr>
      <w:tr w:rsidR="004A1E4C" w:rsidTr="004A1E4C">
        <w:trPr>
          <w:tblCellSpacing w:w="0" w:type="dxa"/>
        </w:trPr>
        <w:tc>
          <w:tcPr>
            <w:tcW w:w="2500" w:type="pct"/>
            <w:vAlign w:val="center"/>
            <w:hideMark/>
          </w:tcPr>
          <w:p w:rsidR="004A1E4C" w:rsidRDefault="004A1E4C" w:rsidP="004A1E4C">
            <w:pPr>
              <w:spacing w:after="0" w:line="240" w:lineRule="auto"/>
              <w:rPr>
                <w:rStyle w:val="Strong"/>
                <w:rFonts w:ascii="Arial sans-serif" w:hAnsi="Arial sans-serif"/>
                <w:color w:val="3F4646"/>
                <w:sz w:val="19"/>
                <w:szCs w:val="19"/>
              </w:rPr>
            </w:pPr>
          </w:p>
        </w:tc>
        <w:tc>
          <w:tcPr>
            <w:tcW w:w="2500" w:type="pct"/>
            <w:vAlign w:val="center"/>
            <w:hideMark/>
          </w:tcPr>
          <w:p w:rsidR="004A1E4C" w:rsidRDefault="004A1E4C" w:rsidP="004A1E4C">
            <w:pPr>
              <w:spacing w:after="0" w:line="240" w:lineRule="auto"/>
              <w:rPr>
                <w:rStyle w:val="Strong"/>
                <w:rFonts w:ascii="Arial sans-serif" w:hAnsi="Arial sans-serif"/>
                <w:color w:val="3F4646"/>
                <w:sz w:val="19"/>
                <w:szCs w:val="19"/>
              </w:rPr>
            </w:pPr>
          </w:p>
        </w:tc>
      </w:tr>
    </w:tbl>
    <w:p w:rsidR="004A1E4C" w:rsidRPr="004A1E4C" w:rsidRDefault="004A1E4C" w:rsidP="004A1E4C">
      <w:pPr>
        <w:spacing w:after="0" w:line="240" w:lineRule="auto"/>
        <w:outlineLvl w:val="2"/>
        <w:rPr>
          <w:rFonts w:ascii="Arial sans-serif" w:eastAsia="Times New Roman" w:hAnsi="Arial sans-serif" w:cs="Times New Roman"/>
          <w:color w:val="515B5B"/>
          <w:sz w:val="31"/>
          <w:szCs w:val="31"/>
        </w:rPr>
      </w:pPr>
      <w:r w:rsidRPr="004A1E4C">
        <w:rPr>
          <w:rFonts w:ascii="Arial sans-serif" w:eastAsia="Times New Roman" w:hAnsi="Arial sans-serif" w:cs="Times New Roman"/>
          <w:color w:val="515B5B"/>
          <w:sz w:val="31"/>
          <w:szCs w:val="31"/>
        </w:rPr>
        <w:t>Compression Loading</w:t>
      </w:r>
    </w:p>
    <w:p w:rsidR="004A1E4C" w:rsidRDefault="004A1E4C" w:rsidP="004A1E4C">
      <w:pPr>
        <w:spacing w:after="0" w:line="240" w:lineRule="auto"/>
        <w:outlineLvl w:val="2"/>
        <w:rPr>
          <w:rFonts w:ascii="Arial sans-serif" w:eastAsia="Times New Roman" w:hAnsi="Arial sans-serif" w:cs="Times New Roman"/>
          <w:b/>
          <w:bCs/>
          <w:color w:val="000000"/>
        </w:rPr>
      </w:pPr>
    </w:p>
    <w:p w:rsidR="004A1E4C" w:rsidRPr="004A1E4C" w:rsidRDefault="004A1E4C" w:rsidP="004A1E4C">
      <w:pPr>
        <w:spacing w:after="0" w:line="240" w:lineRule="auto"/>
        <w:outlineLvl w:val="2"/>
        <w:rPr>
          <w:rFonts w:ascii="Arial sans-serif" w:eastAsia="Times New Roman" w:hAnsi="Arial sans-serif" w:cs="Times New Roman"/>
          <w:color w:val="000000"/>
        </w:rPr>
      </w:pPr>
      <w:r w:rsidRPr="004A1E4C">
        <w:rPr>
          <w:rFonts w:ascii="Arial sans-serif" w:eastAsia="Times New Roman" w:hAnsi="Arial sans-serif" w:cs="Times New Roman"/>
          <w:b/>
          <w:bCs/>
          <w:color w:val="000000"/>
        </w:rPr>
        <w:t>Figure 1.7</w:t>
      </w:r>
    </w:p>
    <w:tbl>
      <w:tblPr>
        <w:tblW w:w="5000" w:type="pct"/>
        <w:tblCellSpacing w:w="0" w:type="dxa"/>
        <w:tblCellMar>
          <w:top w:w="75" w:type="dxa"/>
          <w:left w:w="75" w:type="dxa"/>
          <w:bottom w:w="75" w:type="dxa"/>
          <w:right w:w="75" w:type="dxa"/>
        </w:tblCellMar>
        <w:tblLook w:val="04A0"/>
      </w:tblPr>
      <w:tblGrid>
        <w:gridCol w:w="5475"/>
        <w:gridCol w:w="5475"/>
      </w:tblGrid>
      <w:tr w:rsidR="004A1E4C" w:rsidRPr="004A1E4C" w:rsidTr="004A1E4C">
        <w:trPr>
          <w:tblCellSpacing w:w="0" w:type="dxa"/>
        </w:trPr>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2143125" cy="1428750"/>
                  <wp:effectExtent l="0" t="0" r="0" b="0"/>
                  <wp:docPr id="1" name="Picture 1" descr="http://www.gmt.gb.com/images/sections/applications/img-fig1-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t.gb.com/images/sections/applications/img-fig1-7a.gif"/>
                          <pic:cNvPicPr>
                            <a:picLocks noChangeAspect="1" noChangeArrowheads="1"/>
                          </pic:cNvPicPr>
                        </pic:nvPicPr>
                        <pic:blipFill>
                          <a:blip r:embed="rId11"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2143125" cy="1428750"/>
                  <wp:effectExtent l="0" t="0" r="0" b="0"/>
                  <wp:docPr id="2" name="Picture 2" descr="http://www.gmt.gb.com/images/sections/applications/img-fig1-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mt.gb.com/images/sections/applications/img-fig1-7b.gif"/>
                          <pic:cNvPicPr>
                            <a:picLocks noChangeAspect="1" noChangeArrowheads="1"/>
                          </pic:cNvPicPr>
                        </pic:nvPicPr>
                        <pic:blipFill>
                          <a:blip r:embed="rId12"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B54986" w:rsidRPr="004A1E4C" w:rsidTr="004A1E4C">
        <w:trPr>
          <w:tblCellSpacing w:w="0" w:type="dxa"/>
        </w:trPr>
        <w:tc>
          <w:tcPr>
            <w:tcW w:w="2500" w:type="pct"/>
            <w:vAlign w:val="center"/>
            <w:hideMark/>
          </w:tcPr>
          <w:p w:rsidR="00B54986" w:rsidRPr="004A1E4C" w:rsidRDefault="00B54986" w:rsidP="00B54986">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lastRenderedPageBreak/>
              <w:drawing>
                <wp:inline distT="0" distB="0" distL="0" distR="0">
                  <wp:extent cx="1857375" cy="1905000"/>
                  <wp:effectExtent l="19050" t="0" r="9525" b="0"/>
                  <wp:docPr id="12" name="Picture 3" descr="http://www.gmt.gb.com/images/sections/applications/img-eq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mt.gb.com/images/sections/applications/img-equ1-1.gif"/>
                          <pic:cNvPicPr>
                            <a:picLocks noChangeAspect="1" noChangeArrowheads="1"/>
                          </pic:cNvPicPr>
                        </pic:nvPicPr>
                        <pic:blipFill>
                          <a:blip r:embed="rId13" cstate="print"/>
                          <a:srcRect/>
                          <a:stretch>
                            <a:fillRect/>
                          </a:stretch>
                        </pic:blipFill>
                        <pic:spPr bwMode="auto">
                          <a:xfrm>
                            <a:off x="0" y="0"/>
                            <a:ext cx="1857375" cy="1905000"/>
                          </a:xfrm>
                          <a:prstGeom prst="rect">
                            <a:avLst/>
                          </a:prstGeom>
                          <a:noFill/>
                          <a:ln w="9525">
                            <a:noFill/>
                            <a:miter lim="800000"/>
                            <a:headEnd/>
                            <a:tailEnd/>
                          </a:ln>
                        </pic:spPr>
                      </pic:pic>
                    </a:graphicData>
                  </a:graphic>
                </wp:inline>
              </w:drawing>
            </w:r>
          </w:p>
        </w:tc>
        <w:tc>
          <w:tcPr>
            <w:tcW w:w="2500" w:type="pct"/>
            <w:vAlign w:val="center"/>
            <w:hideMark/>
          </w:tcPr>
          <w:p w:rsidR="00B54986" w:rsidRPr="004A1E4C" w:rsidRDefault="00B54986" w:rsidP="00B54986">
            <w:pPr>
              <w:spacing w:after="0" w:line="240" w:lineRule="auto"/>
              <w:rPr>
                <w:rFonts w:ascii="Arial sans-serif" w:eastAsia="Times New Roman" w:hAnsi="Arial sans-serif" w:cs="Times New Roman"/>
                <w:color w:val="000000"/>
                <w:sz w:val="20"/>
                <w:szCs w:val="20"/>
              </w:rPr>
            </w:pPr>
          </w:p>
        </w:tc>
      </w:tr>
    </w:tbl>
    <w:p w:rsidR="004A1E4C" w:rsidRDefault="004A1E4C" w:rsidP="004A1E4C">
      <w:pPr>
        <w:spacing w:after="0" w:line="240" w:lineRule="auto"/>
        <w:rPr>
          <w:rFonts w:ascii="Arial sans-serif" w:eastAsia="Times New Roman" w:hAnsi="Arial sans-serif" w:cs="Times New Roman"/>
          <w:color w:val="3F4646"/>
          <w:sz w:val="21"/>
          <w:szCs w:val="21"/>
        </w:rPr>
      </w:pPr>
    </w:p>
    <w:p w:rsidR="004A1E4C" w:rsidRPr="004A1E4C" w:rsidRDefault="004A1E4C" w:rsidP="004A1E4C">
      <w:pPr>
        <w:spacing w:after="0" w:line="240" w:lineRule="auto"/>
        <w:rPr>
          <w:rFonts w:ascii="Arial sans-serif" w:eastAsia="Times New Roman" w:hAnsi="Arial sans-serif" w:cs="Times New Roman"/>
          <w:color w:val="3F4646"/>
          <w:sz w:val="21"/>
          <w:szCs w:val="21"/>
        </w:rPr>
      </w:pPr>
      <w:r w:rsidRPr="004A1E4C">
        <w:rPr>
          <w:rFonts w:ascii="Arial sans-serif" w:eastAsia="Times New Roman" w:hAnsi="Arial sans-serif" w:cs="Times New Roman"/>
          <w:color w:val="3F4646"/>
          <w:sz w:val="21"/>
          <w:szCs w:val="21"/>
        </w:rPr>
        <w:t>The shape factor must be taken into account when designing rubber mountings for compression loads. The shape factor is understood to be the ratio of the loaded area to the force free area. This is due to the restricted transverse expansion and thus the variable modulus of elasticity, E, of the incompressible rubber material.</w:t>
      </w:r>
    </w:p>
    <w:p w:rsidR="004A1E4C" w:rsidRDefault="004A1E4C" w:rsidP="004A1E4C">
      <w:pPr>
        <w:spacing w:after="0" w:line="240" w:lineRule="auto"/>
        <w:outlineLvl w:val="2"/>
        <w:rPr>
          <w:rFonts w:ascii="Arial sans-serif" w:eastAsia="Times New Roman" w:hAnsi="Arial sans-serif" w:cs="Times New Roman"/>
          <w:color w:val="515B5B"/>
          <w:sz w:val="31"/>
          <w:szCs w:val="31"/>
        </w:rPr>
      </w:pPr>
    </w:p>
    <w:p w:rsidR="004A1E4C" w:rsidRPr="004A1E4C" w:rsidRDefault="004A1E4C" w:rsidP="004A1E4C">
      <w:pPr>
        <w:spacing w:after="0" w:line="240" w:lineRule="auto"/>
        <w:outlineLvl w:val="2"/>
        <w:rPr>
          <w:rFonts w:ascii="Arial sans-serif" w:eastAsia="Times New Roman" w:hAnsi="Arial sans-serif" w:cs="Times New Roman"/>
          <w:color w:val="515B5B"/>
          <w:sz w:val="31"/>
          <w:szCs w:val="31"/>
        </w:rPr>
      </w:pPr>
      <w:r w:rsidRPr="004A1E4C">
        <w:rPr>
          <w:rFonts w:ascii="Arial sans-serif" w:eastAsia="Times New Roman" w:hAnsi="Arial sans-serif" w:cs="Times New Roman"/>
          <w:color w:val="515B5B"/>
          <w:sz w:val="31"/>
          <w:szCs w:val="31"/>
        </w:rPr>
        <w:t>Shear Loading</w:t>
      </w:r>
    </w:p>
    <w:p w:rsidR="004A1E4C" w:rsidRDefault="004A1E4C" w:rsidP="004A1E4C">
      <w:pPr>
        <w:spacing w:after="0" w:line="240" w:lineRule="auto"/>
        <w:outlineLvl w:val="2"/>
        <w:rPr>
          <w:rFonts w:ascii="Arial sans-serif" w:eastAsia="Times New Roman" w:hAnsi="Arial sans-serif" w:cs="Times New Roman"/>
          <w:b/>
          <w:bCs/>
          <w:color w:val="000000"/>
        </w:rPr>
      </w:pPr>
    </w:p>
    <w:p w:rsidR="004A1E4C" w:rsidRPr="004A1E4C" w:rsidRDefault="004A1E4C" w:rsidP="004A1E4C">
      <w:pPr>
        <w:spacing w:after="0" w:line="240" w:lineRule="auto"/>
        <w:outlineLvl w:val="2"/>
        <w:rPr>
          <w:rFonts w:ascii="Arial sans-serif" w:eastAsia="Times New Roman" w:hAnsi="Arial sans-serif" w:cs="Times New Roman"/>
          <w:color w:val="000000"/>
        </w:rPr>
      </w:pPr>
      <w:r w:rsidRPr="004A1E4C">
        <w:rPr>
          <w:rFonts w:ascii="Arial sans-serif" w:eastAsia="Times New Roman" w:hAnsi="Arial sans-serif" w:cs="Times New Roman"/>
          <w:b/>
          <w:bCs/>
          <w:color w:val="000000"/>
        </w:rPr>
        <w:t>Figure 1.8</w:t>
      </w:r>
    </w:p>
    <w:tbl>
      <w:tblPr>
        <w:tblW w:w="5000" w:type="pct"/>
        <w:tblCellSpacing w:w="0" w:type="dxa"/>
        <w:tblCellMar>
          <w:top w:w="75" w:type="dxa"/>
          <w:left w:w="75" w:type="dxa"/>
          <w:bottom w:w="75" w:type="dxa"/>
          <w:right w:w="75" w:type="dxa"/>
        </w:tblCellMar>
        <w:tblLook w:val="04A0"/>
      </w:tblPr>
      <w:tblGrid>
        <w:gridCol w:w="5475"/>
        <w:gridCol w:w="5475"/>
      </w:tblGrid>
      <w:tr w:rsidR="004A1E4C" w:rsidRPr="004A1E4C" w:rsidTr="004A1E4C">
        <w:trPr>
          <w:tblCellSpacing w:w="0" w:type="dxa"/>
        </w:trPr>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2143125" cy="1905000"/>
                  <wp:effectExtent l="0" t="0" r="0" b="0"/>
                  <wp:docPr id="4" name="Picture 4" descr="http://www.gmt.gb.com/images/sections/applications/img-fig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mt.gb.com/images/sections/applications/img-fig1-8a.gif"/>
                          <pic:cNvPicPr>
                            <a:picLocks noChangeAspect="1" noChangeArrowheads="1"/>
                          </pic:cNvPicPr>
                        </pic:nvPicPr>
                        <pic:blipFill>
                          <a:blip r:embed="rId14" cstate="print"/>
                          <a:srcRect/>
                          <a:stretch>
                            <a:fillRect/>
                          </a:stretch>
                        </pic:blipFill>
                        <pic:spPr bwMode="auto">
                          <a:xfrm>
                            <a:off x="0" y="0"/>
                            <a:ext cx="2143125" cy="1905000"/>
                          </a:xfrm>
                          <a:prstGeom prst="rect">
                            <a:avLst/>
                          </a:prstGeom>
                          <a:noFill/>
                          <a:ln w="9525">
                            <a:noFill/>
                            <a:miter lim="800000"/>
                            <a:headEnd/>
                            <a:tailEnd/>
                          </a:ln>
                        </pic:spPr>
                      </pic:pic>
                    </a:graphicData>
                  </a:graphic>
                </wp:inline>
              </w:drawing>
            </w:r>
          </w:p>
        </w:tc>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2143125" cy="1905000"/>
                  <wp:effectExtent l="0" t="0" r="0" b="0"/>
                  <wp:docPr id="5" name="Picture 5" descr="http://www.gmt.gb.com/images/sections/applications/img-fig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mt.gb.com/images/sections/applications/img-fig1-8b.gif"/>
                          <pic:cNvPicPr>
                            <a:picLocks noChangeAspect="1" noChangeArrowheads="1"/>
                          </pic:cNvPicPr>
                        </pic:nvPicPr>
                        <pic:blipFill>
                          <a:blip r:embed="rId15" cstate="print"/>
                          <a:srcRect/>
                          <a:stretch>
                            <a:fillRect/>
                          </a:stretch>
                        </pic:blipFill>
                        <pic:spPr bwMode="auto">
                          <a:xfrm>
                            <a:off x="0" y="0"/>
                            <a:ext cx="2143125" cy="1905000"/>
                          </a:xfrm>
                          <a:prstGeom prst="rect">
                            <a:avLst/>
                          </a:prstGeom>
                          <a:noFill/>
                          <a:ln w="9525">
                            <a:noFill/>
                            <a:miter lim="800000"/>
                            <a:headEnd/>
                            <a:tailEnd/>
                          </a:ln>
                        </pic:spPr>
                      </pic:pic>
                    </a:graphicData>
                  </a:graphic>
                </wp:inline>
              </w:drawing>
            </w:r>
          </w:p>
        </w:tc>
      </w:tr>
      <w:tr w:rsidR="004A1E4C" w:rsidRPr="004A1E4C" w:rsidTr="004A1E4C">
        <w:trPr>
          <w:tblCellSpacing w:w="0" w:type="dxa"/>
        </w:trPr>
        <w:tc>
          <w:tcPr>
            <w:tcW w:w="2500" w:type="pct"/>
            <w:vAlign w:val="center"/>
            <w:hideMark/>
          </w:tcPr>
          <w:p w:rsidR="004A1E4C" w:rsidRPr="004A1E4C" w:rsidRDefault="00B54986"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1857375" cy="1905000"/>
                  <wp:effectExtent l="19050" t="0" r="9525" b="0"/>
                  <wp:docPr id="9" name="Picture 6" descr="http://www.gmt.gb.com/images/sections/applications/img-equ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mt.gb.com/images/sections/applications/img-equ1-2.gif"/>
                          <pic:cNvPicPr>
                            <a:picLocks noChangeAspect="1" noChangeArrowheads="1"/>
                          </pic:cNvPicPr>
                        </pic:nvPicPr>
                        <pic:blipFill>
                          <a:blip r:embed="rId16" cstate="print"/>
                          <a:srcRect/>
                          <a:stretch>
                            <a:fillRect/>
                          </a:stretch>
                        </pic:blipFill>
                        <pic:spPr bwMode="auto">
                          <a:xfrm>
                            <a:off x="0" y="0"/>
                            <a:ext cx="1857375" cy="1905000"/>
                          </a:xfrm>
                          <a:prstGeom prst="rect">
                            <a:avLst/>
                          </a:prstGeom>
                          <a:noFill/>
                          <a:ln w="9525">
                            <a:noFill/>
                            <a:miter lim="800000"/>
                            <a:headEnd/>
                            <a:tailEnd/>
                          </a:ln>
                        </pic:spPr>
                      </pic:pic>
                    </a:graphicData>
                  </a:graphic>
                </wp:inline>
              </w:drawing>
            </w:r>
          </w:p>
        </w:tc>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p>
        </w:tc>
      </w:tr>
    </w:tbl>
    <w:p w:rsidR="004A1E4C" w:rsidRDefault="004A1E4C" w:rsidP="004A1E4C">
      <w:pPr>
        <w:spacing w:after="0" w:line="240" w:lineRule="auto"/>
        <w:rPr>
          <w:rFonts w:ascii="Arial sans-serif" w:eastAsia="Times New Roman" w:hAnsi="Arial sans-serif" w:cs="Times New Roman"/>
          <w:color w:val="3F4646"/>
          <w:sz w:val="21"/>
          <w:szCs w:val="21"/>
        </w:rPr>
      </w:pPr>
    </w:p>
    <w:p w:rsidR="004A1E4C" w:rsidRPr="004A1E4C" w:rsidRDefault="004A1E4C" w:rsidP="004A1E4C">
      <w:pPr>
        <w:spacing w:after="0" w:line="240" w:lineRule="auto"/>
        <w:rPr>
          <w:rFonts w:ascii="Arial sans-serif" w:eastAsia="Times New Roman" w:hAnsi="Arial sans-serif" w:cs="Times New Roman"/>
          <w:color w:val="3F4646"/>
          <w:sz w:val="21"/>
          <w:szCs w:val="21"/>
        </w:rPr>
      </w:pPr>
      <w:r w:rsidRPr="004A1E4C">
        <w:rPr>
          <w:rFonts w:ascii="Arial sans-serif" w:eastAsia="Times New Roman" w:hAnsi="Arial sans-serif" w:cs="Times New Roman"/>
          <w:color w:val="3F4646"/>
          <w:sz w:val="21"/>
          <w:szCs w:val="21"/>
        </w:rPr>
        <w:t xml:space="preserve">The shearing modulus G represents the only material constant of rubber and is specified for each compound in relation to Shore hardness. Therefore, the spring characteristic is linear with parallel shearing stresses. This effect must be accounted for specifically if there are shearing deformations at higher </w:t>
      </w:r>
      <w:proofErr w:type="spellStart"/>
      <w:r w:rsidRPr="004A1E4C">
        <w:rPr>
          <w:rFonts w:ascii="Arial sans-serif" w:eastAsia="Times New Roman" w:hAnsi="Arial sans-serif" w:cs="Times New Roman"/>
          <w:color w:val="3F4646"/>
          <w:sz w:val="21"/>
          <w:szCs w:val="21"/>
        </w:rPr>
        <w:t>precompression</w:t>
      </w:r>
      <w:proofErr w:type="spellEnd"/>
      <w:r w:rsidRPr="004A1E4C">
        <w:rPr>
          <w:rFonts w:ascii="Arial sans-serif" w:eastAsia="Times New Roman" w:hAnsi="Arial sans-serif" w:cs="Times New Roman"/>
          <w:color w:val="3F4646"/>
          <w:sz w:val="21"/>
          <w:szCs w:val="21"/>
        </w:rPr>
        <w:t>.</w:t>
      </w:r>
    </w:p>
    <w:p w:rsidR="004A1E4C" w:rsidRPr="004A1E4C" w:rsidRDefault="004A1E4C" w:rsidP="004A1E4C">
      <w:pPr>
        <w:spacing w:after="0" w:line="240" w:lineRule="auto"/>
        <w:rPr>
          <w:rFonts w:ascii="Arial sans-serif" w:eastAsia="Times New Roman" w:hAnsi="Arial sans-serif" w:cs="Times New Roman"/>
          <w:color w:val="000000"/>
        </w:rPr>
      </w:pPr>
    </w:p>
    <w:p w:rsidR="004A1E4C" w:rsidRPr="004A1E4C" w:rsidRDefault="004A1E4C" w:rsidP="004A1E4C">
      <w:pPr>
        <w:spacing w:after="0" w:line="240" w:lineRule="auto"/>
        <w:outlineLvl w:val="2"/>
        <w:rPr>
          <w:rFonts w:ascii="Arial sans-serif" w:eastAsia="Times New Roman" w:hAnsi="Arial sans-serif" w:cs="Times New Roman"/>
          <w:color w:val="515B5B"/>
          <w:sz w:val="31"/>
          <w:szCs w:val="31"/>
        </w:rPr>
      </w:pPr>
      <w:r w:rsidRPr="004A1E4C">
        <w:rPr>
          <w:rFonts w:ascii="Arial sans-serif" w:eastAsia="Times New Roman" w:hAnsi="Arial sans-serif" w:cs="Times New Roman"/>
          <w:color w:val="515B5B"/>
          <w:sz w:val="31"/>
          <w:szCs w:val="31"/>
        </w:rPr>
        <w:t xml:space="preserve">Compression </w:t>
      </w:r>
      <w:proofErr w:type="gramStart"/>
      <w:r w:rsidRPr="004A1E4C">
        <w:rPr>
          <w:rFonts w:ascii="Arial sans-serif" w:eastAsia="Times New Roman" w:hAnsi="Arial sans-serif" w:cs="Times New Roman"/>
          <w:color w:val="515B5B"/>
          <w:sz w:val="31"/>
          <w:szCs w:val="31"/>
        </w:rPr>
        <w:t>And</w:t>
      </w:r>
      <w:proofErr w:type="gramEnd"/>
      <w:r w:rsidRPr="004A1E4C">
        <w:rPr>
          <w:rFonts w:ascii="Arial sans-serif" w:eastAsia="Times New Roman" w:hAnsi="Arial sans-serif" w:cs="Times New Roman"/>
          <w:color w:val="515B5B"/>
          <w:sz w:val="31"/>
          <w:szCs w:val="31"/>
        </w:rPr>
        <w:t xml:space="preserve"> Shear Combination Loadings</w:t>
      </w:r>
    </w:p>
    <w:p w:rsidR="004A1E4C" w:rsidRDefault="004A1E4C" w:rsidP="004A1E4C">
      <w:pPr>
        <w:spacing w:after="0" w:line="240" w:lineRule="auto"/>
        <w:outlineLvl w:val="2"/>
        <w:rPr>
          <w:rFonts w:ascii="Arial sans-serif" w:eastAsia="Times New Roman" w:hAnsi="Arial sans-serif" w:cs="Times New Roman"/>
          <w:b/>
          <w:bCs/>
          <w:color w:val="000000"/>
        </w:rPr>
      </w:pPr>
    </w:p>
    <w:p w:rsidR="004A1E4C" w:rsidRPr="004A1E4C" w:rsidRDefault="004A1E4C" w:rsidP="004A1E4C">
      <w:pPr>
        <w:spacing w:after="0" w:line="240" w:lineRule="auto"/>
        <w:outlineLvl w:val="2"/>
        <w:rPr>
          <w:rFonts w:ascii="Arial sans-serif" w:eastAsia="Times New Roman" w:hAnsi="Arial sans-serif" w:cs="Times New Roman"/>
          <w:color w:val="000000"/>
        </w:rPr>
      </w:pPr>
      <w:r w:rsidRPr="004A1E4C">
        <w:rPr>
          <w:rFonts w:ascii="Arial sans-serif" w:eastAsia="Times New Roman" w:hAnsi="Arial sans-serif" w:cs="Times New Roman"/>
          <w:b/>
          <w:bCs/>
          <w:color w:val="000000"/>
        </w:rPr>
        <w:t>Figure 1.9</w:t>
      </w:r>
    </w:p>
    <w:tbl>
      <w:tblPr>
        <w:tblW w:w="5000" w:type="pct"/>
        <w:tblCellSpacing w:w="0" w:type="dxa"/>
        <w:tblCellMar>
          <w:top w:w="75" w:type="dxa"/>
          <w:left w:w="75" w:type="dxa"/>
          <w:bottom w:w="75" w:type="dxa"/>
          <w:right w:w="75" w:type="dxa"/>
        </w:tblCellMar>
        <w:tblLook w:val="04A0"/>
      </w:tblPr>
      <w:tblGrid>
        <w:gridCol w:w="10950"/>
      </w:tblGrid>
      <w:tr w:rsidR="004A1E4C" w:rsidRPr="004A1E4C" w:rsidTr="004A1E4C">
        <w:trPr>
          <w:tblCellSpacing w:w="0" w:type="dxa"/>
        </w:trPr>
        <w:tc>
          <w:tcPr>
            <w:tcW w:w="2500" w:type="pct"/>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lastRenderedPageBreak/>
              <w:drawing>
                <wp:inline distT="0" distB="0" distL="0" distR="0">
                  <wp:extent cx="3333750" cy="1905000"/>
                  <wp:effectExtent l="0" t="0" r="0" b="0"/>
                  <wp:docPr id="7" name="Picture 7" descr="http://www.gmt.gb.com/images/sections/applications/img-fig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mt.gb.com/images/sections/applications/img-fig1-9.gif"/>
                          <pic:cNvPicPr>
                            <a:picLocks noChangeAspect="1" noChangeArrowheads="1"/>
                          </pic:cNvPicPr>
                        </pic:nvPicPr>
                        <pic:blipFill>
                          <a:blip r:embed="rId17" cstate="print"/>
                          <a:srcRect/>
                          <a:stretch>
                            <a:fillRect/>
                          </a:stretch>
                        </pic:blipFill>
                        <pic:spPr bwMode="auto">
                          <a:xfrm>
                            <a:off x="0" y="0"/>
                            <a:ext cx="3333750" cy="1905000"/>
                          </a:xfrm>
                          <a:prstGeom prst="rect">
                            <a:avLst/>
                          </a:prstGeom>
                          <a:noFill/>
                          <a:ln w="9525">
                            <a:noFill/>
                            <a:miter lim="800000"/>
                            <a:headEnd/>
                            <a:tailEnd/>
                          </a:ln>
                        </pic:spPr>
                      </pic:pic>
                    </a:graphicData>
                  </a:graphic>
                </wp:inline>
              </w:drawing>
            </w:r>
          </w:p>
        </w:tc>
      </w:tr>
      <w:tr w:rsidR="004A1E4C" w:rsidRPr="004A1E4C" w:rsidTr="004A1E4C">
        <w:trPr>
          <w:tblCellSpacing w:w="0" w:type="dxa"/>
        </w:trPr>
        <w:tc>
          <w:tcPr>
            <w:tcW w:w="0" w:type="auto"/>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p>
        </w:tc>
      </w:tr>
      <w:tr w:rsidR="004A1E4C" w:rsidRPr="004A1E4C" w:rsidTr="004A1E4C">
        <w:trPr>
          <w:tblCellSpacing w:w="0" w:type="dxa"/>
        </w:trPr>
        <w:tc>
          <w:tcPr>
            <w:tcW w:w="2500" w:type="pct"/>
            <w:vAlign w:val="center"/>
            <w:hideMark/>
          </w:tcPr>
          <w:p w:rsidR="004A1E4C" w:rsidRDefault="004A1E4C" w:rsidP="004A1E4C">
            <w:pPr>
              <w:spacing w:after="0" w:line="240" w:lineRule="auto"/>
              <w:rPr>
                <w:rFonts w:ascii="Arial sans-serif" w:eastAsia="Times New Roman" w:hAnsi="Arial sans-serif" w:cs="Times New Roman"/>
                <w:color w:val="000000"/>
                <w:sz w:val="20"/>
                <w:szCs w:val="20"/>
              </w:rPr>
            </w:pPr>
          </w:p>
          <w:p w:rsidR="004A1E4C" w:rsidRPr="004A1E4C" w:rsidRDefault="004A1E4C" w:rsidP="004A1E4C">
            <w:pPr>
              <w:spacing w:after="0" w:line="240" w:lineRule="auto"/>
              <w:rPr>
                <w:rFonts w:ascii="Arial sans-serif" w:eastAsia="Times New Roman" w:hAnsi="Arial sans-serif" w:cs="Times New Roman"/>
                <w:color w:val="000000"/>
                <w:sz w:val="20"/>
                <w:szCs w:val="20"/>
              </w:rPr>
            </w:pPr>
            <w:r w:rsidRPr="004A1E4C">
              <w:rPr>
                <w:rFonts w:ascii="Arial sans-serif" w:eastAsia="Times New Roman" w:hAnsi="Arial sans-serif" w:cs="Times New Roman"/>
                <w:color w:val="000000"/>
                <w:sz w:val="20"/>
                <w:szCs w:val="20"/>
              </w:rPr>
              <w:t>Anti-vibration mountings are often mounted at angles. A bridging connection between them adds stability together with a corresponding increase in the vertical deflection.</w:t>
            </w:r>
            <w:r w:rsidRPr="004A1E4C">
              <w:rPr>
                <w:rFonts w:ascii="Arial sans-serif" w:eastAsia="Times New Roman" w:hAnsi="Arial sans-serif" w:cs="Times New Roman"/>
                <w:color w:val="000000"/>
                <w:sz w:val="20"/>
                <w:szCs w:val="20"/>
              </w:rPr>
              <w:br/>
            </w:r>
            <w:r w:rsidRPr="004A1E4C">
              <w:rPr>
                <w:rFonts w:ascii="Arial sans-serif" w:eastAsia="Times New Roman" w:hAnsi="Arial sans-serif" w:cs="Times New Roman"/>
                <w:color w:val="000000"/>
                <w:sz w:val="20"/>
                <w:szCs w:val="20"/>
              </w:rPr>
              <w:br/>
            </w:r>
            <w:r>
              <w:rPr>
                <w:rFonts w:ascii="Arial sans-serif" w:eastAsia="Times New Roman" w:hAnsi="Arial sans-serif" w:cs="Times New Roman"/>
                <w:noProof/>
                <w:color w:val="000000"/>
                <w:sz w:val="20"/>
                <w:szCs w:val="20"/>
              </w:rPr>
              <w:drawing>
                <wp:inline distT="0" distB="0" distL="0" distR="0">
                  <wp:extent cx="3333750" cy="1428750"/>
                  <wp:effectExtent l="19050" t="0" r="0" b="0"/>
                  <wp:docPr id="8" name="Picture 8" descr="http://www.gmt.gb.com/images/sections/applications/img-equ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mt.gb.com/images/sections/applications/img-equ1-3.gif"/>
                          <pic:cNvPicPr>
                            <a:picLocks noChangeAspect="1" noChangeArrowheads="1"/>
                          </pic:cNvPicPr>
                        </pic:nvPicPr>
                        <pic:blipFill>
                          <a:blip r:embed="rId18" cstate="print"/>
                          <a:srcRect/>
                          <a:stretch>
                            <a:fillRect/>
                          </a:stretch>
                        </pic:blipFill>
                        <pic:spPr bwMode="auto">
                          <a:xfrm>
                            <a:off x="0" y="0"/>
                            <a:ext cx="3333750" cy="1428750"/>
                          </a:xfrm>
                          <a:prstGeom prst="rect">
                            <a:avLst/>
                          </a:prstGeom>
                          <a:noFill/>
                          <a:ln w="9525">
                            <a:noFill/>
                            <a:miter lim="800000"/>
                            <a:headEnd/>
                            <a:tailEnd/>
                          </a:ln>
                        </pic:spPr>
                      </pic:pic>
                    </a:graphicData>
                  </a:graphic>
                </wp:inline>
              </w:drawing>
            </w:r>
          </w:p>
        </w:tc>
      </w:tr>
    </w:tbl>
    <w:p w:rsidR="004A1E4C" w:rsidRPr="004A1E4C" w:rsidRDefault="004A1E4C" w:rsidP="004A1E4C">
      <w:pPr>
        <w:spacing w:after="0" w:line="240" w:lineRule="auto"/>
        <w:rPr>
          <w:rFonts w:ascii="Arial sans-serif" w:eastAsia="Times New Roman" w:hAnsi="Arial sans-serif" w:cs="Times New Roman"/>
          <w:color w:val="000000"/>
        </w:rPr>
      </w:pPr>
    </w:p>
    <w:p w:rsidR="00C75620" w:rsidRDefault="00C75620">
      <w:pPr>
        <w:rPr>
          <w:rFonts w:ascii="Arial sans-serif" w:eastAsia="Times New Roman" w:hAnsi="Arial sans-serif" w:cs="Times New Roman"/>
          <w:b/>
          <w:bCs/>
          <w:color w:val="CC6666"/>
          <w:sz w:val="31"/>
          <w:szCs w:val="31"/>
        </w:rPr>
      </w:pPr>
      <w:r>
        <w:rPr>
          <w:rFonts w:ascii="Arial sans-serif" w:eastAsia="Times New Roman" w:hAnsi="Arial sans-serif" w:cs="Times New Roman"/>
          <w:b/>
          <w:bCs/>
          <w:color w:val="CC6666"/>
          <w:sz w:val="31"/>
          <w:szCs w:val="31"/>
        </w:rPr>
        <w:br w:type="page"/>
      </w:r>
    </w:p>
    <w:p w:rsidR="004A1E4C" w:rsidRPr="004A1E4C" w:rsidRDefault="004A1E4C" w:rsidP="004A1E4C">
      <w:pPr>
        <w:spacing w:after="0" w:line="240" w:lineRule="auto"/>
        <w:outlineLvl w:val="1"/>
        <w:rPr>
          <w:rFonts w:ascii="Arial sans-serif" w:eastAsia="Times New Roman" w:hAnsi="Arial sans-serif" w:cs="Times New Roman"/>
          <w:b/>
          <w:bCs/>
          <w:color w:val="CC6666"/>
          <w:sz w:val="31"/>
          <w:szCs w:val="31"/>
        </w:rPr>
      </w:pPr>
      <w:r w:rsidRPr="004A1E4C">
        <w:rPr>
          <w:rFonts w:ascii="Arial sans-serif" w:eastAsia="Times New Roman" w:hAnsi="Arial sans-serif" w:cs="Times New Roman"/>
          <w:b/>
          <w:bCs/>
          <w:color w:val="CC6666"/>
          <w:sz w:val="31"/>
          <w:szCs w:val="31"/>
        </w:rPr>
        <w:lastRenderedPageBreak/>
        <w:t>Tension Loading</w:t>
      </w:r>
    </w:p>
    <w:p w:rsidR="004A1E4C" w:rsidRPr="004A1E4C" w:rsidRDefault="004A1E4C" w:rsidP="004A1E4C">
      <w:pPr>
        <w:spacing w:after="0" w:line="240" w:lineRule="auto"/>
        <w:rPr>
          <w:rFonts w:ascii="Arial sans-serif" w:eastAsia="Times New Roman" w:hAnsi="Arial sans-serif" w:cs="Times New Roman"/>
          <w:color w:val="000000"/>
          <w:sz w:val="20"/>
          <w:szCs w:val="20"/>
        </w:rPr>
      </w:pPr>
      <w:r w:rsidRPr="004A1E4C">
        <w:rPr>
          <w:rFonts w:ascii="Arial sans-serif" w:eastAsia="Times New Roman" w:hAnsi="Arial sans-serif" w:cs="Times New Roman"/>
          <w:color w:val="000000"/>
          <w:sz w:val="20"/>
          <w:szCs w:val="20"/>
        </w:rPr>
        <w:t xml:space="preserve">Where the rubber-to-metal elements are subjected to tension, peak stresses occur at the edges of the bond. If parts are </w:t>
      </w:r>
      <w:proofErr w:type="spellStart"/>
      <w:r w:rsidRPr="004A1E4C">
        <w:rPr>
          <w:rFonts w:ascii="Arial sans-serif" w:eastAsia="Times New Roman" w:hAnsi="Arial sans-serif" w:cs="Times New Roman"/>
          <w:color w:val="000000"/>
          <w:sz w:val="20"/>
          <w:szCs w:val="20"/>
        </w:rPr>
        <w:t>oxidised</w:t>
      </w:r>
      <w:proofErr w:type="spellEnd"/>
      <w:r w:rsidRPr="004A1E4C">
        <w:rPr>
          <w:rFonts w:ascii="Arial sans-serif" w:eastAsia="Times New Roman" w:hAnsi="Arial sans-serif" w:cs="Times New Roman"/>
          <w:color w:val="000000"/>
          <w:sz w:val="20"/>
          <w:szCs w:val="20"/>
        </w:rPr>
        <w:t>, their serviceability may be destroyed due to the notch sensitivity of rubber. Therefore, tensile stresses should be avoided</w:t>
      </w:r>
    </w:p>
    <w:p w:rsidR="00B54986" w:rsidRDefault="00B54986" w:rsidP="004A1E4C">
      <w:pPr>
        <w:spacing w:after="0" w:line="240" w:lineRule="auto"/>
        <w:outlineLvl w:val="2"/>
      </w:pPr>
    </w:p>
    <w:p w:rsidR="004A1E4C" w:rsidRPr="004A1E4C" w:rsidRDefault="004A1E4C" w:rsidP="004A1E4C">
      <w:pPr>
        <w:spacing w:after="0" w:line="240" w:lineRule="auto"/>
        <w:outlineLvl w:val="2"/>
        <w:rPr>
          <w:rFonts w:ascii="Arial sans-serif" w:eastAsia="Times New Roman" w:hAnsi="Arial sans-serif" w:cs="Times New Roman"/>
          <w:color w:val="515B5B"/>
          <w:sz w:val="31"/>
          <w:szCs w:val="31"/>
        </w:rPr>
      </w:pPr>
      <w:r w:rsidRPr="004A1E4C">
        <w:rPr>
          <w:rFonts w:ascii="Arial sans-serif" w:eastAsia="Times New Roman" w:hAnsi="Arial sans-serif" w:cs="Times New Roman"/>
          <w:color w:val="515B5B"/>
          <w:sz w:val="31"/>
          <w:szCs w:val="31"/>
        </w:rPr>
        <w:t xml:space="preserve">Load Distribution </w:t>
      </w:r>
      <w:proofErr w:type="gramStart"/>
      <w:r w:rsidRPr="004A1E4C">
        <w:rPr>
          <w:rFonts w:ascii="Arial sans-serif" w:eastAsia="Times New Roman" w:hAnsi="Arial sans-serif" w:cs="Times New Roman"/>
          <w:color w:val="515B5B"/>
          <w:sz w:val="31"/>
          <w:szCs w:val="31"/>
        </w:rPr>
        <w:t>On</w:t>
      </w:r>
      <w:proofErr w:type="gramEnd"/>
      <w:r w:rsidRPr="004A1E4C">
        <w:rPr>
          <w:rFonts w:ascii="Arial sans-serif" w:eastAsia="Times New Roman" w:hAnsi="Arial sans-serif" w:cs="Times New Roman"/>
          <w:color w:val="515B5B"/>
          <w:sz w:val="31"/>
          <w:szCs w:val="31"/>
        </w:rPr>
        <w:t xml:space="preserve"> GMT Products</w:t>
      </w:r>
    </w:p>
    <w:p w:rsidR="00B54986" w:rsidRDefault="00B54986" w:rsidP="004A1E4C">
      <w:pPr>
        <w:spacing w:after="0" w:line="240" w:lineRule="auto"/>
        <w:outlineLvl w:val="2"/>
        <w:rPr>
          <w:rFonts w:ascii="Arial sans-serif" w:eastAsia="Times New Roman" w:hAnsi="Arial sans-serif" w:cs="Times New Roman"/>
          <w:b/>
          <w:bCs/>
          <w:color w:val="000000"/>
        </w:rPr>
      </w:pPr>
    </w:p>
    <w:p w:rsidR="004A1E4C" w:rsidRPr="004A1E4C" w:rsidRDefault="004A1E4C" w:rsidP="004A1E4C">
      <w:pPr>
        <w:spacing w:after="0" w:line="240" w:lineRule="auto"/>
        <w:outlineLvl w:val="2"/>
        <w:rPr>
          <w:rFonts w:ascii="Arial sans-serif" w:eastAsia="Times New Roman" w:hAnsi="Arial sans-serif" w:cs="Times New Roman"/>
          <w:color w:val="000000"/>
        </w:rPr>
      </w:pPr>
      <w:r w:rsidRPr="004A1E4C">
        <w:rPr>
          <w:rFonts w:ascii="Arial sans-serif" w:eastAsia="Times New Roman" w:hAnsi="Arial sans-serif" w:cs="Times New Roman"/>
          <w:b/>
          <w:bCs/>
          <w:color w:val="000000"/>
        </w:rPr>
        <w:t>Figure 1.10</w:t>
      </w:r>
    </w:p>
    <w:p w:rsidR="004A1E4C" w:rsidRPr="004A1E4C" w:rsidRDefault="004A1E4C" w:rsidP="004A1E4C">
      <w:pPr>
        <w:spacing w:after="0" w:line="240" w:lineRule="auto"/>
        <w:rPr>
          <w:rFonts w:ascii="Arial sans-serif" w:eastAsia="Times New Roman" w:hAnsi="Arial sans-serif" w:cs="Times New Roman"/>
          <w:color w:val="3F4646"/>
          <w:sz w:val="21"/>
          <w:szCs w:val="21"/>
        </w:rPr>
      </w:pPr>
      <w:r w:rsidRPr="004A1E4C">
        <w:rPr>
          <w:rFonts w:ascii="Arial sans-serif" w:eastAsia="Times New Roman" w:hAnsi="Arial sans-serif" w:cs="Times New Roman"/>
          <w:color w:val="3F4646"/>
          <w:sz w:val="21"/>
          <w:szCs w:val="21"/>
        </w:rPr>
        <w:t>All mounting points should be uniformly loaded for optimum performance. For cases where asymmetric loading conditions apply, the reactions at the mounting points are determined as follows:</w:t>
      </w:r>
    </w:p>
    <w:tbl>
      <w:tblPr>
        <w:tblW w:w="5000" w:type="pct"/>
        <w:tblCellSpacing w:w="0" w:type="dxa"/>
        <w:tblCellMar>
          <w:top w:w="75" w:type="dxa"/>
          <w:left w:w="75" w:type="dxa"/>
          <w:bottom w:w="75" w:type="dxa"/>
          <w:right w:w="75" w:type="dxa"/>
        </w:tblCellMar>
        <w:tblLook w:val="04A0"/>
      </w:tblPr>
      <w:tblGrid>
        <w:gridCol w:w="10950"/>
      </w:tblGrid>
      <w:tr w:rsidR="004A1E4C" w:rsidRPr="004A1E4C" w:rsidTr="004A1E4C">
        <w:trPr>
          <w:tblCellSpacing w:w="0" w:type="dxa"/>
        </w:trPr>
        <w:tc>
          <w:tcPr>
            <w:tcW w:w="0" w:type="auto"/>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2952750" cy="4286250"/>
                  <wp:effectExtent l="0" t="0" r="0" b="0"/>
                  <wp:docPr id="29" name="Picture 29" descr="http://www.gmt.gb.com/images/sections/applications/img-fig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mt.gb.com/images/sections/applications/img-fig1-10.gif"/>
                          <pic:cNvPicPr>
                            <a:picLocks noChangeAspect="1" noChangeArrowheads="1"/>
                          </pic:cNvPicPr>
                        </pic:nvPicPr>
                        <pic:blipFill>
                          <a:blip r:embed="rId19" cstate="print"/>
                          <a:srcRect/>
                          <a:stretch>
                            <a:fillRect/>
                          </a:stretch>
                        </pic:blipFill>
                        <pic:spPr bwMode="auto">
                          <a:xfrm>
                            <a:off x="0" y="0"/>
                            <a:ext cx="2952750" cy="4286250"/>
                          </a:xfrm>
                          <a:prstGeom prst="rect">
                            <a:avLst/>
                          </a:prstGeom>
                          <a:noFill/>
                          <a:ln w="9525">
                            <a:noFill/>
                            <a:miter lim="800000"/>
                            <a:headEnd/>
                            <a:tailEnd/>
                          </a:ln>
                        </pic:spPr>
                      </pic:pic>
                    </a:graphicData>
                  </a:graphic>
                </wp:inline>
              </w:drawing>
            </w:r>
          </w:p>
        </w:tc>
      </w:tr>
      <w:tr w:rsidR="004A1E4C" w:rsidRPr="004A1E4C" w:rsidTr="004A1E4C">
        <w:trPr>
          <w:tblCellSpacing w:w="0" w:type="dxa"/>
        </w:trPr>
        <w:tc>
          <w:tcPr>
            <w:tcW w:w="0" w:type="auto"/>
            <w:vAlign w:val="center"/>
            <w:hideMark/>
          </w:tcPr>
          <w:p w:rsidR="004A1E4C" w:rsidRPr="004A1E4C" w:rsidRDefault="004A1E4C" w:rsidP="004A1E4C">
            <w:pPr>
              <w:spacing w:after="0" w:line="240" w:lineRule="auto"/>
              <w:rPr>
                <w:rFonts w:ascii="Arial sans-serif" w:eastAsia="Times New Roman" w:hAnsi="Arial sans-serif" w:cs="Times New Roman"/>
                <w:color w:val="000000"/>
                <w:sz w:val="20"/>
                <w:szCs w:val="20"/>
              </w:rPr>
            </w:pPr>
            <w:r>
              <w:rPr>
                <w:rFonts w:ascii="Arial sans-serif" w:eastAsia="Times New Roman" w:hAnsi="Arial sans-serif" w:cs="Times New Roman"/>
                <w:noProof/>
                <w:color w:val="000000"/>
                <w:sz w:val="20"/>
                <w:szCs w:val="20"/>
              </w:rPr>
              <w:drawing>
                <wp:inline distT="0" distB="0" distL="0" distR="0">
                  <wp:extent cx="3143250" cy="2095500"/>
                  <wp:effectExtent l="19050" t="0" r="0" b="0"/>
                  <wp:docPr id="30" name="Picture 30" descr="http://www.gmt.gb.com/images/sections/applications/img-equ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mt.gb.com/images/sections/applications/img-equ1-4.gif"/>
                          <pic:cNvPicPr>
                            <a:picLocks noChangeAspect="1" noChangeArrowheads="1"/>
                          </pic:cNvPicPr>
                        </pic:nvPicPr>
                        <pic:blipFill>
                          <a:blip r:embed="rId20" cstate="print"/>
                          <a:srcRect/>
                          <a:stretch>
                            <a:fillRect/>
                          </a:stretch>
                        </pic:blipFill>
                        <pic:spPr bwMode="auto">
                          <a:xfrm>
                            <a:off x="0" y="0"/>
                            <a:ext cx="3143250" cy="2095500"/>
                          </a:xfrm>
                          <a:prstGeom prst="rect">
                            <a:avLst/>
                          </a:prstGeom>
                          <a:noFill/>
                          <a:ln w="9525">
                            <a:noFill/>
                            <a:miter lim="800000"/>
                            <a:headEnd/>
                            <a:tailEnd/>
                          </a:ln>
                        </pic:spPr>
                      </pic:pic>
                    </a:graphicData>
                  </a:graphic>
                </wp:inline>
              </w:drawing>
            </w:r>
          </w:p>
        </w:tc>
      </w:tr>
    </w:tbl>
    <w:p w:rsidR="00C75620" w:rsidRDefault="00C75620">
      <w:pPr>
        <w:rPr>
          <w:rFonts w:ascii="Arial sans-serif" w:eastAsiaTheme="majorEastAsia" w:hAnsi="Arial sans-serif" w:cstheme="majorBidi"/>
          <w:b/>
          <w:bCs/>
          <w:color w:val="365F91" w:themeColor="accent1" w:themeShade="BF"/>
          <w:sz w:val="35"/>
          <w:szCs w:val="35"/>
        </w:rPr>
      </w:pPr>
      <w:r>
        <w:rPr>
          <w:rFonts w:ascii="Arial sans-serif" w:hAnsi="Arial sans-serif"/>
          <w:sz w:val="35"/>
          <w:szCs w:val="35"/>
        </w:rPr>
        <w:br w:type="page"/>
      </w:r>
    </w:p>
    <w:p w:rsidR="004A1E4C" w:rsidRDefault="004A1E4C" w:rsidP="004A1E4C">
      <w:pPr>
        <w:pStyle w:val="Heading1"/>
        <w:spacing w:before="0" w:line="240" w:lineRule="auto"/>
        <w:rPr>
          <w:rFonts w:ascii="Arial sans-serif" w:hAnsi="Arial sans-serif"/>
          <w:sz w:val="35"/>
          <w:szCs w:val="35"/>
        </w:rPr>
      </w:pPr>
      <w:r>
        <w:rPr>
          <w:rFonts w:ascii="Arial sans-serif" w:hAnsi="Arial sans-serif"/>
          <w:sz w:val="35"/>
          <w:szCs w:val="35"/>
        </w:rPr>
        <w:lastRenderedPageBreak/>
        <w:t xml:space="preserve">Relationship </w:t>
      </w:r>
      <w:proofErr w:type="gramStart"/>
      <w:r>
        <w:rPr>
          <w:rFonts w:ascii="Arial sans-serif" w:hAnsi="Arial sans-serif"/>
          <w:sz w:val="35"/>
          <w:szCs w:val="35"/>
        </w:rPr>
        <w:t>Between</w:t>
      </w:r>
      <w:proofErr w:type="gramEnd"/>
      <w:r>
        <w:rPr>
          <w:rFonts w:ascii="Arial sans-serif" w:hAnsi="Arial sans-serif"/>
          <w:sz w:val="35"/>
          <w:szCs w:val="35"/>
        </w:rPr>
        <w:t xml:space="preserve"> Vibration Transmission, Disturbing Frequency And Deflection</w:t>
      </w:r>
    </w:p>
    <w:p w:rsidR="00B54986" w:rsidRDefault="00B54986"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1.11</w:t>
      </w:r>
    </w:p>
    <w:tbl>
      <w:tblPr>
        <w:tblW w:w="5000" w:type="pct"/>
        <w:tblCellSpacing w:w="0" w:type="dxa"/>
        <w:tblCellMar>
          <w:top w:w="75" w:type="dxa"/>
          <w:left w:w="75" w:type="dxa"/>
          <w:bottom w:w="75" w:type="dxa"/>
          <w:right w:w="75" w:type="dxa"/>
        </w:tblCellMar>
        <w:tblLook w:val="04A0"/>
      </w:tblPr>
      <w:tblGrid>
        <w:gridCol w:w="10950"/>
      </w:tblGrid>
      <w:tr w:rsidR="004A1E4C" w:rsidTr="004A1E4C">
        <w:trPr>
          <w:tblCellSpacing w:w="0" w:type="dxa"/>
        </w:trPr>
        <w:tc>
          <w:tcPr>
            <w:tcW w:w="0" w:type="auto"/>
            <w:vAlign w:val="center"/>
            <w:hideMark/>
          </w:tcPr>
          <w:p w:rsidR="004A1E4C" w:rsidRDefault="004A1E4C" w:rsidP="004A1E4C">
            <w:pPr>
              <w:spacing w:after="0" w:line="240" w:lineRule="auto"/>
              <w:rPr>
                <w:rFonts w:ascii="Arial sans-serif" w:hAnsi="Arial sans-serif"/>
                <w:color w:val="000000"/>
                <w:sz w:val="20"/>
                <w:szCs w:val="20"/>
              </w:rPr>
            </w:pPr>
            <w:r>
              <w:rPr>
                <w:rFonts w:ascii="Arial sans-serif" w:hAnsi="Arial sans-serif"/>
                <w:noProof/>
                <w:color w:val="000000"/>
                <w:sz w:val="20"/>
                <w:szCs w:val="20"/>
              </w:rPr>
              <w:drawing>
                <wp:inline distT="0" distB="0" distL="0" distR="0">
                  <wp:extent cx="4191000" cy="6286500"/>
                  <wp:effectExtent l="0" t="0" r="0" b="0"/>
                  <wp:docPr id="33" name="Picture 33" descr="http://www.gmt.gb.com/images/sections/applications/img-fig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mt.gb.com/images/sections/applications/img-fig1-11.gif"/>
                          <pic:cNvPicPr>
                            <a:picLocks noChangeAspect="1" noChangeArrowheads="1"/>
                          </pic:cNvPicPr>
                        </pic:nvPicPr>
                        <pic:blipFill>
                          <a:blip r:embed="rId21" cstate="print"/>
                          <a:srcRect/>
                          <a:stretch>
                            <a:fillRect/>
                          </a:stretch>
                        </pic:blipFill>
                        <pic:spPr bwMode="auto">
                          <a:xfrm>
                            <a:off x="0" y="0"/>
                            <a:ext cx="4191000" cy="6286500"/>
                          </a:xfrm>
                          <a:prstGeom prst="rect">
                            <a:avLst/>
                          </a:prstGeom>
                          <a:noFill/>
                          <a:ln w="9525">
                            <a:noFill/>
                            <a:miter lim="800000"/>
                            <a:headEnd/>
                            <a:tailEnd/>
                          </a:ln>
                        </pic:spPr>
                      </pic:pic>
                    </a:graphicData>
                  </a:graphic>
                </wp:inline>
              </w:drawing>
            </w:r>
          </w:p>
        </w:tc>
      </w:tr>
    </w:tbl>
    <w:p w:rsidR="004A1E4C" w:rsidRDefault="004A1E4C" w:rsidP="004A1E4C">
      <w:pPr>
        <w:spacing w:after="0" w:line="240" w:lineRule="auto"/>
        <w:outlineLvl w:val="2"/>
        <w:rPr>
          <w:rFonts w:ascii="Arial sans-serif" w:hAnsi="Arial sans-serif"/>
          <w:color w:val="515B5B"/>
          <w:sz w:val="31"/>
          <w:szCs w:val="31"/>
        </w:rPr>
      </w:pPr>
      <w:r>
        <w:rPr>
          <w:rFonts w:ascii="Arial sans-serif" w:hAnsi="Arial sans-serif"/>
          <w:color w:val="515B5B"/>
          <w:sz w:val="31"/>
          <w:szCs w:val="31"/>
        </w:rPr>
        <w:t xml:space="preserve">Example 1 — Mounting Method </w:t>
      </w:r>
      <w:proofErr w:type="gramStart"/>
      <w:r>
        <w:rPr>
          <w:rFonts w:ascii="Arial sans-serif" w:hAnsi="Arial sans-serif"/>
          <w:color w:val="515B5B"/>
          <w:sz w:val="31"/>
          <w:szCs w:val="31"/>
        </w:rPr>
        <w:t>And</w:t>
      </w:r>
      <w:proofErr w:type="gramEnd"/>
      <w:r>
        <w:rPr>
          <w:rFonts w:ascii="Arial sans-serif" w:hAnsi="Arial sans-serif"/>
          <w:color w:val="515B5B"/>
          <w:sz w:val="31"/>
          <w:szCs w:val="31"/>
        </w:rPr>
        <w:t xml:space="preserve"> Part Selection</w:t>
      </w:r>
    </w:p>
    <w:p w:rsidR="00B54986" w:rsidRDefault="00B54986" w:rsidP="004A1E4C">
      <w:pPr>
        <w:spacing w:after="0" w:line="240" w:lineRule="auto"/>
        <w:rPr>
          <w:rFonts w:ascii="Arial sans-serif" w:hAnsi="Arial sans-serif"/>
          <w:color w:val="3F4646"/>
          <w:sz w:val="21"/>
          <w:szCs w:val="21"/>
        </w:rPr>
      </w:pP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It is important that anti-vibration mountings are loaded in the correct manner in order to provide the required isolation. This is illustrated in the following typical example (fig 1.12) in which a motor, </w:t>
      </w:r>
      <w:proofErr w:type="spellStart"/>
      <w:r>
        <w:rPr>
          <w:rFonts w:ascii="Arial sans-serif" w:hAnsi="Arial sans-serif"/>
          <w:color w:val="3F4646"/>
          <w:sz w:val="21"/>
          <w:szCs w:val="21"/>
        </w:rPr>
        <w:t>bellhousing</w:t>
      </w:r>
      <w:proofErr w:type="spellEnd"/>
      <w:r>
        <w:rPr>
          <w:rFonts w:ascii="Arial sans-serif" w:hAnsi="Arial sans-serif"/>
          <w:color w:val="3F4646"/>
          <w:sz w:val="21"/>
          <w:szCs w:val="21"/>
        </w:rPr>
        <w:t xml:space="preserve"> and pump, each of known mass, require isolation. The overall centre of gravity must first be located for the set-up shown.</w:t>
      </w: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1.12</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lastRenderedPageBreak/>
        <w:drawing>
          <wp:inline distT="0" distB="0" distL="0" distR="0">
            <wp:extent cx="3905250" cy="2476500"/>
            <wp:effectExtent l="19050" t="0" r="0" b="0"/>
            <wp:docPr id="34" name="img-graphs" descr="img-fig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fig1-12"/>
                    <pic:cNvPicPr>
                      <a:picLocks noChangeAspect="1" noChangeArrowheads="1"/>
                    </pic:cNvPicPr>
                  </pic:nvPicPr>
                  <pic:blipFill>
                    <a:blip r:embed="rId22" cstate="print"/>
                    <a:srcRect/>
                    <a:stretch>
                      <a:fillRect/>
                    </a:stretch>
                  </pic:blipFill>
                  <pic:spPr bwMode="auto">
                    <a:xfrm>
                      <a:off x="0" y="0"/>
                      <a:ext cx="3905250" cy="2476500"/>
                    </a:xfrm>
                    <a:prstGeom prst="rect">
                      <a:avLst/>
                    </a:prstGeom>
                    <a:noFill/>
                    <a:ln w="9525">
                      <a:noFill/>
                      <a:miter lim="800000"/>
                      <a:headEnd/>
                      <a:tailEnd/>
                    </a:ln>
                  </pic:spPr>
                </pic:pic>
              </a:graphicData>
            </a:graphic>
          </wp:inline>
        </w:drawing>
      </w:r>
    </w:p>
    <w:p w:rsidR="00400CBE" w:rsidRDefault="00400CBE" w:rsidP="004A1E4C">
      <w:pPr>
        <w:spacing w:after="0" w:line="240" w:lineRule="auto"/>
        <w:rPr>
          <w:rFonts w:ascii="Arial sans-serif" w:hAnsi="Arial sans-serif"/>
          <w:color w:val="3F4646"/>
          <w:sz w:val="21"/>
          <w:szCs w:val="21"/>
        </w:rPr>
      </w:pP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In order to find the overall centre of gravity of the set-up, which is required to determine mounting positions, it is necessary to take moments.</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3905250" cy="762000"/>
            <wp:effectExtent l="0" t="0" r="0" b="0"/>
            <wp:docPr id="35" name="Picture 35" descr="img-equ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equ1-5"/>
                    <pic:cNvPicPr>
                      <a:picLocks noChangeAspect="1" noChangeArrowheads="1"/>
                    </pic:cNvPicPr>
                  </pic:nvPicPr>
                  <pic:blipFill>
                    <a:blip r:embed="rId23" cstate="print"/>
                    <a:srcRect/>
                    <a:stretch>
                      <a:fillRect/>
                    </a:stretch>
                  </pic:blipFill>
                  <pic:spPr bwMode="auto">
                    <a:xfrm>
                      <a:off x="0" y="0"/>
                      <a:ext cx="3905250" cy="762000"/>
                    </a:xfrm>
                    <a:prstGeom prst="rect">
                      <a:avLst/>
                    </a:prstGeom>
                    <a:noFill/>
                    <a:ln w="9525">
                      <a:noFill/>
                      <a:miter lim="800000"/>
                      <a:headEnd/>
                      <a:tailEnd/>
                    </a:ln>
                  </pic:spPr>
                </pic:pic>
              </a:graphicData>
            </a:graphic>
          </wp:inline>
        </w:drawing>
      </w:r>
    </w:p>
    <w:p w:rsidR="00B54986" w:rsidRDefault="00B54986"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1.13</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3905250" cy="1809750"/>
            <wp:effectExtent l="0" t="0" r="0" b="0"/>
            <wp:docPr id="36" name="img-graphs" descr="img-fig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fig1-13"/>
                    <pic:cNvPicPr>
                      <a:picLocks noChangeAspect="1" noChangeArrowheads="1"/>
                    </pic:cNvPicPr>
                  </pic:nvPicPr>
                  <pic:blipFill>
                    <a:blip r:embed="rId24" cstate="print"/>
                    <a:srcRect/>
                    <a:stretch>
                      <a:fillRect/>
                    </a:stretch>
                  </pic:blipFill>
                  <pic:spPr bwMode="auto">
                    <a:xfrm>
                      <a:off x="0" y="0"/>
                      <a:ext cx="3905250" cy="18097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The standard motor fixing positions are shown in figure 1.13. It may initially be considered that GMT anti-vibration mountings can be located in these positions. However, this is unsuitable in this case as it can be seen that the overall centre of gravity acts to the left of these fixing positions and so anti-vibration mountings would be unevenly loaded and more seriously, the outermost mountings would be subject to tension which is not recommended. Therefore, it is necessary to rigidly support (i.e. bolt solid to solid) the set-up to a </w:t>
      </w:r>
      <w:proofErr w:type="spellStart"/>
      <w:r>
        <w:rPr>
          <w:rFonts w:ascii="Arial sans-serif" w:hAnsi="Arial sans-serif"/>
          <w:color w:val="3F4646"/>
          <w:sz w:val="21"/>
          <w:szCs w:val="21"/>
        </w:rPr>
        <w:t>subframe</w:t>
      </w:r>
      <w:proofErr w:type="spellEnd"/>
      <w:r>
        <w:rPr>
          <w:rFonts w:ascii="Arial sans-serif" w:hAnsi="Arial sans-serif"/>
          <w:color w:val="3F4646"/>
          <w:sz w:val="21"/>
          <w:szCs w:val="21"/>
        </w:rPr>
        <w:t xml:space="preserve"> which will then provide positions for the anti-vibration mountings to be installed as shown in figure 1.14.</w:t>
      </w:r>
    </w:p>
    <w:p w:rsidR="00B54986" w:rsidRDefault="00B54986"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1.14</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3905250" cy="1809750"/>
            <wp:effectExtent l="0" t="0" r="0" b="0"/>
            <wp:docPr id="37" name="img-graphs" descr="img-fig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fig1-14"/>
                    <pic:cNvPicPr>
                      <a:picLocks noChangeAspect="1" noChangeArrowheads="1"/>
                    </pic:cNvPicPr>
                  </pic:nvPicPr>
                  <pic:blipFill>
                    <a:blip r:embed="rId25" cstate="print"/>
                    <a:srcRect/>
                    <a:stretch>
                      <a:fillRect/>
                    </a:stretch>
                  </pic:blipFill>
                  <pic:spPr bwMode="auto">
                    <a:xfrm>
                      <a:off x="0" y="0"/>
                      <a:ext cx="3905250" cy="18097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lastRenderedPageBreak/>
        <w:t>In this way, equal loading of the mountings is achieved whilst ensuring they are subjected to only compressive forces. It is now necessary to select suitable mountings to adequately isolate the machine as follows:-</w:t>
      </w:r>
      <w:r>
        <w:rPr>
          <w:rFonts w:ascii="Arial sans-serif" w:hAnsi="Arial sans-serif"/>
          <w:color w:val="3F4646"/>
          <w:sz w:val="21"/>
          <w:szCs w:val="21"/>
        </w:rPr>
        <w:br/>
      </w:r>
      <w:r>
        <w:rPr>
          <w:rFonts w:ascii="Arial sans-serif" w:hAnsi="Arial sans-serif"/>
          <w:color w:val="3F4646"/>
          <w:sz w:val="21"/>
          <w:szCs w:val="21"/>
        </w:rPr>
        <w:br/>
        <w:t>For this example, the running speed of the motor is 1450rpm. (</w:t>
      </w:r>
      <w:proofErr w:type="gramStart"/>
      <w:r>
        <w:rPr>
          <w:rFonts w:ascii="Arial sans-serif" w:hAnsi="Arial sans-serif"/>
          <w:color w:val="3F4646"/>
          <w:sz w:val="21"/>
          <w:szCs w:val="21"/>
        </w:rPr>
        <w:t>NOTE :</w:t>
      </w:r>
      <w:proofErr w:type="gramEnd"/>
      <w:r>
        <w:rPr>
          <w:rFonts w:ascii="Arial sans-serif" w:hAnsi="Arial sans-serif"/>
          <w:color w:val="3F4646"/>
          <w:sz w:val="21"/>
          <w:szCs w:val="21"/>
        </w:rPr>
        <w:t xml:space="preserve"> Had there been equipment with differing running speeds then the lower running speed would be used in the calculations.)</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2238375" cy="523875"/>
            <wp:effectExtent l="0" t="0" r="0" b="0"/>
            <wp:docPr id="38" name="img-graphs" descr="img-equ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6"/>
                    <pic:cNvPicPr>
                      <a:picLocks noChangeAspect="1" noChangeArrowheads="1"/>
                    </pic:cNvPicPr>
                  </pic:nvPicPr>
                  <pic:blipFill>
                    <a:blip r:embed="rId26" cstate="print"/>
                    <a:srcRect/>
                    <a:stretch>
                      <a:fillRect/>
                    </a:stretch>
                  </pic:blipFill>
                  <pic:spPr bwMode="auto">
                    <a:xfrm>
                      <a:off x="0" y="0"/>
                      <a:ext cx="2238375" cy="523875"/>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With reference to the graphical illustration of the relationship between vibration </w:t>
      </w:r>
      <w:proofErr w:type="gramStart"/>
      <w:r>
        <w:rPr>
          <w:rFonts w:ascii="Arial sans-serif" w:hAnsi="Arial sans-serif"/>
          <w:color w:val="3F4646"/>
          <w:sz w:val="21"/>
          <w:szCs w:val="21"/>
        </w:rPr>
        <w:t>transmission</w:t>
      </w:r>
      <w:proofErr w:type="gramEnd"/>
      <w:r>
        <w:rPr>
          <w:rFonts w:ascii="Arial sans-serif" w:hAnsi="Arial sans-serif"/>
          <w:color w:val="3F4646"/>
          <w:sz w:val="21"/>
          <w:szCs w:val="21"/>
        </w:rPr>
        <w:t xml:space="preserve">, disturbing frequency and deflection (figure 1.11), a static deflection of approximately 1.8mm is required to give 70% isolation at a running speed of 1450 rpm. A suitable mounting to obtain this desired deflection for the calculated load is a GMT Machine Foot Part </w:t>
      </w:r>
      <w:proofErr w:type="spellStart"/>
      <w:r>
        <w:rPr>
          <w:rFonts w:ascii="Arial sans-serif" w:hAnsi="Arial sans-serif"/>
          <w:color w:val="3F4646"/>
          <w:sz w:val="21"/>
          <w:szCs w:val="21"/>
        </w:rPr>
        <w:t>No.M</w:t>
      </w:r>
      <w:proofErr w:type="spellEnd"/>
      <w:r>
        <w:rPr>
          <w:rFonts w:ascii="Arial sans-serif" w:hAnsi="Arial sans-serif"/>
          <w:color w:val="3F4646"/>
          <w:sz w:val="21"/>
          <w:szCs w:val="21"/>
        </w:rPr>
        <w:t xml:space="preserve">/C-MF1890 in 50° Shore </w:t>
      </w:r>
      <w:proofErr w:type="gramStart"/>
      <w:r>
        <w:rPr>
          <w:rFonts w:ascii="Arial sans-serif" w:hAnsi="Arial sans-serif"/>
          <w:color w:val="3F4646"/>
          <w:sz w:val="21"/>
          <w:szCs w:val="21"/>
        </w:rPr>
        <w:t>A</w:t>
      </w:r>
      <w:proofErr w:type="gramEnd"/>
      <w:r>
        <w:rPr>
          <w:rFonts w:ascii="Arial sans-serif" w:hAnsi="Arial sans-serif"/>
          <w:color w:val="3F4646"/>
          <w:sz w:val="21"/>
          <w:szCs w:val="21"/>
        </w:rPr>
        <w:t xml:space="preserve"> rubber hardness. (An alternative to this part is a GMT Buffer Type A 50/30 in 57° Shore A rubber hardness which gives a deflection of approximately 2.2mm under a load of 90kg which will increase the isolation to </w:t>
      </w:r>
      <w:proofErr w:type="gramStart"/>
      <w:r>
        <w:rPr>
          <w:rFonts w:ascii="Arial sans-serif" w:hAnsi="Arial sans-serif"/>
          <w:color w:val="3F4646"/>
          <w:sz w:val="21"/>
          <w:szCs w:val="21"/>
        </w:rPr>
        <w:t>76%</w:t>
      </w:r>
      <w:proofErr w:type="gramEnd"/>
      <w:r>
        <w:rPr>
          <w:rFonts w:ascii="Arial sans-serif" w:hAnsi="Arial sans-serif"/>
          <w:color w:val="3F4646"/>
          <w:sz w:val="21"/>
          <w:szCs w:val="21"/>
        </w:rPr>
        <w:t>.)</w:t>
      </w:r>
    </w:p>
    <w:p w:rsidR="004A1E4C" w:rsidRDefault="004A1E4C" w:rsidP="004A1E4C">
      <w:pPr>
        <w:spacing w:after="0" w:line="240" w:lineRule="auto"/>
        <w:rPr>
          <w:rFonts w:ascii="Arial sans-serif" w:hAnsi="Arial sans-serif"/>
          <w:color w:val="000000"/>
        </w:rPr>
      </w:pPr>
    </w:p>
    <w:p w:rsidR="004A1E4C" w:rsidRDefault="004A1E4C" w:rsidP="004A1E4C">
      <w:pPr>
        <w:spacing w:after="0" w:line="240" w:lineRule="auto"/>
        <w:outlineLvl w:val="2"/>
        <w:rPr>
          <w:rFonts w:ascii="Arial sans-serif" w:hAnsi="Arial sans-serif"/>
          <w:color w:val="515B5B"/>
          <w:sz w:val="31"/>
          <w:szCs w:val="31"/>
        </w:rPr>
      </w:pPr>
      <w:r>
        <w:rPr>
          <w:rFonts w:ascii="Arial sans-serif" w:hAnsi="Arial sans-serif"/>
          <w:color w:val="515B5B"/>
          <w:sz w:val="31"/>
          <w:szCs w:val="31"/>
        </w:rPr>
        <w:t xml:space="preserve">Example 2 — Shock Protection, e.g.: A Mass Driven </w:t>
      </w:r>
      <w:proofErr w:type="gramStart"/>
      <w:r>
        <w:rPr>
          <w:rFonts w:ascii="Arial sans-serif" w:hAnsi="Arial sans-serif"/>
          <w:color w:val="515B5B"/>
          <w:sz w:val="31"/>
          <w:szCs w:val="31"/>
        </w:rPr>
        <w:t>Down By A</w:t>
      </w:r>
      <w:proofErr w:type="gramEnd"/>
      <w:r>
        <w:rPr>
          <w:rFonts w:ascii="Arial sans-serif" w:hAnsi="Arial sans-serif"/>
          <w:color w:val="515B5B"/>
          <w:sz w:val="31"/>
          <w:szCs w:val="31"/>
        </w:rPr>
        <w:t xml:space="preserve"> Force, Striking A Rubber Buffer</w:t>
      </w:r>
    </w:p>
    <w:p w:rsidR="00B54986" w:rsidRDefault="00B54986" w:rsidP="004A1E4C">
      <w:pPr>
        <w:spacing w:after="0" w:line="240" w:lineRule="auto"/>
        <w:rPr>
          <w:rFonts w:ascii="Arial sans-serif" w:hAnsi="Arial sans-serif"/>
          <w:color w:val="3F4646"/>
          <w:sz w:val="21"/>
          <w:szCs w:val="21"/>
        </w:rPr>
      </w:pP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It is often necessary to reduce the shock/impact of objects coming to rest and in such applications a rubber element is used as a spring to absorb the energy of the moving object. A typical example is illustrated as follows: A mass of 200kg, initially at rest in position 1 (refer to figure 1.15), is driven down by a force of 0.25kN and by the force of gravity through a distance of 0.22 </w:t>
      </w:r>
      <w:proofErr w:type="spellStart"/>
      <w:r>
        <w:rPr>
          <w:rFonts w:ascii="Arial sans-serif" w:hAnsi="Arial sans-serif"/>
          <w:color w:val="3F4646"/>
          <w:sz w:val="21"/>
          <w:szCs w:val="21"/>
        </w:rPr>
        <w:t>metres</w:t>
      </w:r>
      <w:proofErr w:type="spellEnd"/>
      <w:r>
        <w:rPr>
          <w:rFonts w:ascii="Arial sans-serif" w:hAnsi="Arial sans-serif"/>
          <w:color w:val="3F4646"/>
          <w:sz w:val="21"/>
          <w:szCs w:val="21"/>
        </w:rPr>
        <w:t>. By the conservation of energy principle:</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4000500" cy="1809750"/>
            <wp:effectExtent l="0" t="0" r="0" b="0"/>
            <wp:docPr id="39" name="img-graphs" descr="img-equ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7"/>
                    <pic:cNvPicPr>
                      <a:picLocks noChangeAspect="1" noChangeArrowheads="1"/>
                    </pic:cNvPicPr>
                  </pic:nvPicPr>
                  <pic:blipFill>
                    <a:blip r:embed="rId27" cstate="print"/>
                    <a:srcRect/>
                    <a:stretch>
                      <a:fillRect/>
                    </a:stretch>
                  </pic:blipFill>
                  <pic:spPr bwMode="auto">
                    <a:xfrm>
                      <a:off x="0" y="0"/>
                      <a:ext cx="4000500" cy="1809750"/>
                    </a:xfrm>
                    <a:prstGeom prst="rect">
                      <a:avLst/>
                    </a:prstGeom>
                    <a:noFill/>
                    <a:ln w="9525">
                      <a:noFill/>
                      <a:miter lim="800000"/>
                      <a:headEnd/>
                      <a:tailEnd/>
                    </a:ln>
                  </pic:spPr>
                </pic:pic>
              </a:graphicData>
            </a:graphic>
          </wp:inline>
        </w:drawing>
      </w:r>
    </w:p>
    <w:p w:rsidR="00B54986" w:rsidRDefault="00B54986"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1.15</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2952750" cy="2190750"/>
            <wp:effectExtent l="0" t="0" r="0" b="0"/>
            <wp:docPr id="40" name="img-graphs" descr="img-fig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fig1-15"/>
                    <pic:cNvPicPr>
                      <a:picLocks noChangeAspect="1" noChangeArrowheads="1"/>
                    </pic:cNvPicPr>
                  </pic:nvPicPr>
                  <pic:blipFill>
                    <a:blip r:embed="rId28" cstate="print"/>
                    <a:srcRect/>
                    <a:stretch>
                      <a:fillRect/>
                    </a:stretch>
                  </pic:blipFill>
                  <pic:spPr bwMode="auto">
                    <a:xfrm>
                      <a:off x="0" y="0"/>
                      <a:ext cx="2952750" cy="21907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The acceleration of the mass due to the 0.25kN force is calculated from:</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2952750" cy="476250"/>
            <wp:effectExtent l="0" t="0" r="0" b="0"/>
            <wp:docPr id="41" name="img-graphs" descr="img-equ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8"/>
                    <pic:cNvPicPr>
                      <a:picLocks noChangeAspect="1" noChangeArrowheads="1"/>
                    </pic:cNvPicPr>
                  </pic:nvPicPr>
                  <pic:blipFill>
                    <a:blip r:embed="rId29" cstate="print"/>
                    <a:srcRect/>
                    <a:stretch>
                      <a:fillRect/>
                    </a:stretch>
                  </pic:blipFill>
                  <pic:spPr bwMode="auto">
                    <a:xfrm>
                      <a:off x="0" y="0"/>
                      <a:ext cx="2952750" cy="4762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The acceleration of the mass due to the gravitational force is:</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2952750" cy="476250"/>
            <wp:effectExtent l="0" t="0" r="0" b="0"/>
            <wp:docPr id="42" name="img-graphs" descr="img-equ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9"/>
                    <pic:cNvPicPr>
                      <a:picLocks noChangeAspect="1" noChangeArrowheads="1"/>
                    </pic:cNvPicPr>
                  </pic:nvPicPr>
                  <pic:blipFill>
                    <a:blip r:embed="rId30" cstate="print"/>
                    <a:srcRect/>
                    <a:stretch>
                      <a:fillRect/>
                    </a:stretch>
                  </pic:blipFill>
                  <pic:spPr bwMode="auto">
                    <a:xfrm>
                      <a:off x="0" y="0"/>
                      <a:ext cx="2952750" cy="4762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lastRenderedPageBreak/>
        <w:t>Substituting in equation 1(d):</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2952750" cy="714375"/>
            <wp:effectExtent l="0" t="0" r="0" b="0"/>
            <wp:docPr id="43" name="img-graphs" descr="img-equ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10"/>
                    <pic:cNvPicPr>
                      <a:picLocks noChangeAspect="1" noChangeArrowheads="1"/>
                    </pic:cNvPicPr>
                  </pic:nvPicPr>
                  <pic:blipFill>
                    <a:blip r:embed="rId31" cstate="print"/>
                    <a:srcRect/>
                    <a:stretch>
                      <a:fillRect/>
                    </a:stretch>
                  </pic:blipFill>
                  <pic:spPr bwMode="auto">
                    <a:xfrm>
                      <a:off x="0" y="0"/>
                      <a:ext cx="2952750" cy="714375"/>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The formula for calculating the required energy absorption is:</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4000500" cy="2095500"/>
            <wp:effectExtent l="0" t="0" r="0" b="0"/>
            <wp:docPr id="44" name="img-graphs" descr="img-equ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11"/>
                    <pic:cNvPicPr>
                      <a:picLocks noChangeAspect="1" noChangeArrowheads="1"/>
                    </pic:cNvPicPr>
                  </pic:nvPicPr>
                  <pic:blipFill>
                    <a:blip r:embed="rId32" cstate="print"/>
                    <a:srcRect/>
                    <a:stretch>
                      <a:fillRect/>
                    </a:stretch>
                  </pic:blipFill>
                  <pic:spPr bwMode="auto">
                    <a:xfrm>
                      <a:off x="0" y="0"/>
                      <a:ext cx="4000500" cy="209550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A GMT Stop Buffer would provide suitable impact protection due to its ability to absorb high shock loads. By a series of linear approximations to the curve at intervals of </w:t>
      </w:r>
      <w:proofErr w:type="spellStart"/>
      <w:r>
        <w:rPr>
          <w:rFonts w:ascii="Arial sans-serif" w:hAnsi="Arial sans-serif"/>
          <w:color w:val="3F4646"/>
          <w:sz w:val="21"/>
          <w:szCs w:val="21"/>
        </w:rPr>
        <w:t>dx</w:t>
      </w:r>
      <w:proofErr w:type="spellEnd"/>
      <w:r>
        <w:rPr>
          <w:rFonts w:ascii="Arial sans-serif" w:hAnsi="Arial sans-serif"/>
          <w:color w:val="3F4646"/>
          <w:sz w:val="21"/>
          <w:szCs w:val="21"/>
        </w:rPr>
        <w:t xml:space="preserve"> </w:t>
      </w:r>
      <w:proofErr w:type="spellStart"/>
      <w:r>
        <w:rPr>
          <w:rFonts w:ascii="Arial sans-serif" w:hAnsi="Arial sans-serif"/>
          <w:color w:val="3F4646"/>
          <w:sz w:val="21"/>
          <w:szCs w:val="21"/>
        </w:rPr>
        <w:t>metres</w:t>
      </w:r>
      <w:proofErr w:type="spellEnd"/>
      <w:r>
        <w:rPr>
          <w:rFonts w:ascii="Arial sans-serif" w:hAnsi="Arial sans-serif"/>
          <w:color w:val="3F4646"/>
          <w:sz w:val="21"/>
          <w:szCs w:val="21"/>
        </w:rPr>
        <w:t xml:space="preserve"> deflection, the total area under the graph can be obtained and hence the maximum permissible energy by the buffer can be evaluated (Refer to figure 1.16)</w:t>
      </w:r>
    </w:p>
    <w:p w:rsidR="00400CBE" w:rsidRDefault="00400CBE" w:rsidP="004A1E4C">
      <w:pPr>
        <w:pStyle w:val="Heading3"/>
        <w:spacing w:line="240" w:lineRule="auto"/>
        <w:rPr>
          <w:rStyle w:val="Strong"/>
          <w:rFonts w:ascii="Arial sans-serif" w:hAnsi="Arial sans-serif"/>
          <w:b/>
          <w:bCs/>
          <w:color w:val="000000"/>
          <w:sz w:val="22"/>
          <w:szCs w:val="22"/>
        </w:rPr>
      </w:pPr>
    </w:p>
    <w:p w:rsidR="004A1E4C" w:rsidRDefault="004A1E4C" w:rsidP="004A1E4C">
      <w:pPr>
        <w:pStyle w:val="Heading3"/>
        <w:spacing w:line="240" w:lineRule="auto"/>
        <w:rPr>
          <w:rFonts w:ascii="Arial sans-serif" w:hAnsi="Arial sans-serif"/>
          <w:b w:val="0"/>
          <w:bCs w:val="0"/>
          <w:color w:val="000000"/>
          <w:sz w:val="22"/>
          <w:szCs w:val="22"/>
        </w:rPr>
      </w:pPr>
      <w:r>
        <w:rPr>
          <w:rStyle w:val="Strong"/>
          <w:rFonts w:ascii="Arial sans-serif" w:hAnsi="Arial sans-serif"/>
          <w:b/>
          <w:bCs/>
          <w:color w:val="000000"/>
          <w:sz w:val="22"/>
          <w:szCs w:val="22"/>
        </w:rPr>
        <w:t>Figure 1.16</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4000500" cy="3286125"/>
            <wp:effectExtent l="0" t="0" r="0" b="0"/>
            <wp:docPr id="45" name="img-graphs" descr="img-fig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fig1-16"/>
                    <pic:cNvPicPr>
                      <a:picLocks noChangeAspect="1" noChangeArrowheads="1"/>
                    </pic:cNvPicPr>
                  </pic:nvPicPr>
                  <pic:blipFill>
                    <a:blip r:embed="rId33" cstate="print"/>
                    <a:srcRect/>
                    <a:stretch>
                      <a:fillRect/>
                    </a:stretch>
                  </pic:blipFill>
                  <pic:spPr bwMode="auto">
                    <a:xfrm>
                      <a:off x="0" y="0"/>
                      <a:ext cx="4000500" cy="3286125"/>
                    </a:xfrm>
                    <a:prstGeom prst="rect">
                      <a:avLst/>
                    </a:prstGeom>
                    <a:noFill/>
                    <a:ln w="9525">
                      <a:noFill/>
                      <a:miter lim="800000"/>
                      <a:headEnd/>
                      <a:tailEnd/>
                    </a:ln>
                  </pic:spPr>
                </pic:pic>
              </a:graphicData>
            </a:graphic>
          </wp:inline>
        </w:drawing>
      </w:r>
      <w:r>
        <w:rPr>
          <w:rFonts w:ascii="Arial sans-serif" w:hAnsi="Arial sans-serif"/>
          <w:noProof/>
          <w:color w:val="000000"/>
        </w:rPr>
        <w:drawing>
          <wp:inline distT="0" distB="0" distL="0" distR="0">
            <wp:extent cx="4762500" cy="1047750"/>
            <wp:effectExtent l="0" t="0" r="0" b="0"/>
            <wp:docPr id="46" name="img-graphs" descr="img-equ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12"/>
                    <pic:cNvPicPr>
                      <a:picLocks noChangeAspect="1" noChangeArrowheads="1"/>
                    </pic:cNvPicPr>
                  </pic:nvPicPr>
                  <pic:blipFill>
                    <a:blip r:embed="rId34" cstate="print"/>
                    <a:srcRect/>
                    <a:stretch>
                      <a:fillRect/>
                    </a:stretch>
                  </pic:blipFill>
                  <pic:spPr bwMode="auto">
                    <a:xfrm>
                      <a:off x="0" y="0"/>
                      <a:ext cx="4762500" cy="1047750"/>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 xml:space="preserve">We find that, applying equation1(e) to a GMT Stop Buffer Type RB1073 in 71° Shore A rubber hardness with a value for </w:t>
      </w:r>
      <w:proofErr w:type="spellStart"/>
      <w:r>
        <w:rPr>
          <w:rFonts w:ascii="Arial sans-serif" w:hAnsi="Arial sans-serif"/>
          <w:color w:val="3F4646"/>
          <w:sz w:val="21"/>
          <w:szCs w:val="21"/>
        </w:rPr>
        <w:t>Xmax</w:t>
      </w:r>
      <w:proofErr w:type="spellEnd"/>
      <w:r>
        <w:rPr>
          <w:rFonts w:ascii="Arial sans-serif" w:hAnsi="Arial sans-serif"/>
          <w:color w:val="3F4646"/>
          <w:sz w:val="21"/>
          <w:szCs w:val="21"/>
        </w:rPr>
        <w:t xml:space="preserve"> taken to be 0.04m (i.e. 50% compression strain - this percentage being </w:t>
      </w:r>
      <w:proofErr w:type="spellStart"/>
      <w:r>
        <w:rPr>
          <w:rFonts w:ascii="Arial sans-serif" w:hAnsi="Arial sans-serif"/>
          <w:color w:val="3F4646"/>
          <w:sz w:val="21"/>
          <w:szCs w:val="21"/>
        </w:rPr>
        <w:t>dependant</w:t>
      </w:r>
      <w:proofErr w:type="spellEnd"/>
      <w:r>
        <w:rPr>
          <w:rFonts w:ascii="Arial sans-serif" w:hAnsi="Arial sans-serif"/>
          <w:color w:val="3F4646"/>
          <w:sz w:val="21"/>
          <w:szCs w:val="21"/>
        </w:rPr>
        <w:t xml:space="preserve"> upon how frequently the mounting is subjected to the shock loading):</w:t>
      </w:r>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lastRenderedPageBreak/>
        <w:drawing>
          <wp:inline distT="0" distB="0" distL="0" distR="0">
            <wp:extent cx="2381250" cy="523875"/>
            <wp:effectExtent l="0" t="0" r="0" b="0"/>
            <wp:docPr id="47" name="img-graphs" descr="img-equ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13"/>
                    <pic:cNvPicPr>
                      <a:picLocks noChangeAspect="1" noChangeArrowheads="1"/>
                    </pic:cNvPicPr>
                  </pic:nvPicPr>
                  <pic:blipFill>
                    <a:blip r:embed="rId35" cstate="print"/>
                    <a:srcRect/>
                    <a:stretch>
                      <a:fillRect/>
                    </a:stretch>
                  </pic:blipFill>
                  <pic:spPr bwMode="auto">
                    <a:xfrm>
                      <a:off x="0" y="0"/>
                      <a:ext cx="2381250" cy="523875"/>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proofErr w:type="gramStart"/>
      <w:r>
        <w:rPr>
          <w:rFonts w:ascii="Arial sans-serif" w:hAnsi="Arial sans-serif"/>
          <w:color w:val="3F4646"/>
          <w:sz w:val="21"/>
          <w:szCs w:val="21"/>
        </w:rPr>
        <w:t>And applying equation 1(f):</w:t>
      </w:r>
      <w:proofErr w:type="gramEnd"/>
    </w:p>
    <w:p w:rsidR="004A1E4C" w:rsidRDefault="004A1E4C" w:rsidP="004A1E4C">
      <w:pPr>
        <w:spacing w:after="0" w:line="240" w:lineRule="auto"/>
        <w:rPr>
          <w:rFonts w:ascii="Arial sans-serif" w:hAnsi="Arial sans-serif"/>
          <w:color w:val="000000"/>
        </w:rPr>
      </w:pPr>
      <w:r>
        <w:rPr>
          <w:rFonts w:ascii="Arial sans-serif" w:hAnsi="Arial sans-serif"/>
          <w:noProof/>
          <w:color w:val="000000"/>
        </w:rPr>
        <w:drawing>
          <wp:inline distT="0" distB="0" distL="0" distR="0">
            <wp:extent cx="4762500" cy="714375"/>
            <wp:effectExtent l="0" t="0" r="0" b="0"/>
            <wp:docPr id="48" name="img-graphs" descr="img-equ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phs" descr="img-equ1-14"/>
                    <pic:cNvPicPr>
                      <a:picLocks noChangeAspect="1" noChangeArrowheads="1"/>
                    </pic:cNvPicPr>
                  </pic:nvPicPr>
                  <pic:blipFill>
                    <a:blip r:embed="rId36" cstate="print"/>
                    <a:srcRect/>
                    <a:stretch>
                      <a:fillRect/>
                    </a:stretch>
                  </pic:blipFill>
                  <pic:spPr bwMode="auto">
                    <a:xfrm>
                      <a:off x="0" y="0"/>
                      <a:ext cx="4762500" cy="714375"/>
                    </a:xfrm>
                    <a:prstGeom prst="rect">
                      <a:avLst/>
                    </a:prstGeom>
                    <a:noFill/>
                    <a:ln w="9525">
                      <a:noFill/>
                      <a:miter lim="800000"/>
                      <a:headEnd/>
                      <a:tailEnd/>
                    </a:ln>
                  </pic:spPr>
                </pic:pic>
              </a:graphicData>
            </a:graphic>
          </wp:inline>
        </w:drawing>
      </w:r>
    </w:p>
    <w:p w:rsidR="004A1E4C" w:rsidRDefault="004A1E4C" w:rsidP="004A1E4C">
      <w:pPr>
        <w:spacing w:after="0" w:line="240" w:lineRule="auto"/>
        <w:rPr>
          <w:rFonts w:ascii="Arial sans-serif" w:hAnsi="Arial sans-serif"/>
          <w:color w:val="3F4646"/>
          <w:sz w:val="21"/>
          <w:szCs w:val="21"/>
        </w:rPr>
      </w:pPr>
      <w:r>
        <w:rPr>
          <w:rFonts w:ascii="Arial sans-serif" w:hAnsi="Arial sans-serif"/>
          <w:color w:val="3F4646"/>
          <w:sz w:val="21"/>
          <w:szCs w:val="21"/>
        </w:rPr>
        <w:t>Therefore, the selected GMT Stop Buffer Type RB1073 in 71° Shore A can absorb the 494J of energy, as it has the capacity to absorb 880J at 50% strain. Alternatively if space is a problem, parts of smaller size and capacity can be selected and mounted in sets of 2, 3, 4 etc.</w:t>
      </w:r>
    </w:p>
    <w:p w:rsidR="00E038A4" w:rsidRDefault="00E038A4"/>
    <w:sectPr w:rsidR="00E038A4" w:rsidSect="00400C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1E4C"/>
    <w:rsid w:val="000B7339"/>
    <w:rsid w:val="00400CBE"/>
    <w:rsid w:val="004A1E4C"/>
    <w:rsid w:val="00B54986"/>
    <w:rsid w:val="00C75620"/>
    <w:rsid w:val="00E03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A4"/>
  </w:style>
  <w:style w:type="paragraph" w:styleId="Heading1">
    <w:name w:val="heading 1"/>
    <w:basedOn w:val="Normal"/>
    <w:next w:val="Normal"/>
    <w:link w:val="Heading1Char"/>
    <w:uiPriority w:val="9"/>
    <w:qFormat/>
    <w:rsid w:val="004A1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1E4C"/>
    <w:pPr>
      <w:spacing w:after="0" w:line="288" w:lineRule="auto"/>
      <w:outlineLvl w:val="1"/>
    </w:pPr>
    <w:rPr>
      <w:rFonts w:ascii="Times New Roman" w:eastAsia="Times New Roman" w:hAnsi="Times New Roman" w:cs="Times New Roman"/>
      <w:b/>
      <w:bCs/>
      <w:color w:val="CC6666"/>
      <w:sz w:val="34"/>
      <w:szCs w:val="34"/>
    </w:rPr>
  </w:style>
  <w:style w:type="paragraph" w:styleId="Heading3">
    <w:name w:val="heading 3"/>
    <w:basedOn w:val="Normal"/>
    <w:link w:val="Heading3Char"/>
    <w:uiPriority w:val="9"/>
    <w:qFormat/>
    <w:rsid w:val="004A1E4C"/>
    <w:pPr>
      <w:spacing w:after="0" w:line="288" w:lineRule="auto"/>
      <w:outlineLvl w:val="2"/>
    </w:pPr>
    <w:rPr>
      <w:rFonts w:ascii="Times New Roman" w:eastAsia="Times New Roman" w:hAnsi="Times New Roman" w:cs="Times New Roman"/>
      <w:b/>
      <w:bCs/>
      <w:color w:val="CC666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E4C"/>
    <w:rPr>
      <w:rFonts w:ascii="Times New Roman" w:eastAsia="Times New Roman" w:hAnsi="Times New Roman" w:cs="Times New Roman"/>
      <w:b/>
      <w:bCs/>
      <w:color w:val="CC6666"/>
      <w:sz w:val="34"/>
      <w:szCs w:val="34"/>
    </w:rPr>
  </w:style>
  <w:style w:type="character" w:customStyle="1" w:styleId="Heading3Char">
    <w:name w:val="Heading 3 Char"/>
    <w:basedOn w:val="DefaultParagraphFont"/>
    <w:link w:val="Heading3"/>
    <w:uiPriority w:val="9"/>
    <w:rsid w:val="004A1E4C"/>
    <w:rPr>
      <w:rFonts w:ascii="Times New Roman" w:eastAsia="Times New Roman" w:hAnsi="Times New Roman" w:cs="Times New Roman"/>
      <w:b/>
      <w:bCs/>
      <w:color w:val="CC6666"/>
      <w:sz w:val="29"/>
      <w:szCs w:val="29"/>
    </w:rPr>
  </w:style>
  <w:style w:type="paragraph" w:styleId="NormalWeb">
    <w:name w:val="Normal (Web)"/>
    <w:basedOn w:val="Normal"/>
    <w:uiPriority w:val="99"/>
    <w:semiHidden/>
    <w:unhideWhenUsed/>
    <w:rsid w:val="004A1E4C"/>
    <w:pPr>
      <w:spacing w:before="100" w:beforeAutospacing="1" w:after="100" w:afterAutospacing="1" w:line="336" w:lineRule="atLeast"/>
    </w:pPr>
    <w:rPr>
      <w:rFonts w:ascii="Arial sans-serif" w:eastAsia="Times New Roman" w:hAnsi="Arial sans-serif" w:cs="Times New Roman"/>
      <w:color w:val="000000"/>
    </w:rPr>
  </w:style>
  <w:style w:type="character" w:styleId="Strong">
    <w:name w:val="Strong"/>
    <w:basedOn w:val="DefaultParagraphFont"/>
    <w:uiPriority w:val="22"/>
    <w:qFormat/>
    <w:rsid w:val="004A1E4C"/>
    <w:rPr>
      <w:b/>
      <w:bCs/>
    </w:rPr>
  </w:style>
  <w:style w:type="paragraph" w:styleId="BalloonText">
    <w:name w:val="Balloon Text"/>
    <w:basedOn w:val="Normal"/>
    <w:link w:val="BalloonTextChar"/>
    <w:uiPriority w:val="99"/>
    <w:semiHidden/>
    <w:unhideWhenUsed/>
    <w:rsid w:val="004A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4C"/>
    <w:rPr>
      <w:rFonts w:ascii="Tahoma" w:hAnsi="Tahoma" w:cs="Tahoma"/>
      <w:sz w:val="16"/>
      <w:szCs w:val="16"/>
    </w:rPr>
  </w:style>
  <w:style w:type="character" w:customStyle="1" w:styleId="Heading1Char">
    <w:name w:val="Heading 1 Char"/>
    <w:basedOn w:val="DefaultParagraphFont"/>
    <w:link w:val="Heading1"/>
    <w:uiPriority w:val="9"/>
    <w:rsid w:val="004A1E4C"/>
    <w:rPr>
      <w:rFonts w:asciiTheme="majorHAnsi" w:eastAsiaTheme="majorEastAsia" w:hAnsiTheme="majorHAnsi" w:cstheme="majorBidi"/>
      <w:b/>
      <w:bCs/>
      <w:color w:val="365F91" w:themeColor="accent1" w:themeShade="BF"/>
      <w:sz w:val="28"/>
      <w:szCs w:val="28"/>
    </w:rPr>
  </w:style>
  <w:style w:type="character" w:customStyle="1" w:styleId="title-white">
    <w:name w:val="title-white"/>
    <w:basedOn w:val="DefaultParagraphFont"/>
    <w:rsid w:val="00400CBE"/>
  </w:style>
  <w:style w:type="character" w:customStyle="1" w:styleId="list-normal">
    <w:name w:val="list-normal"/>
    <w:basedOn w:val="DefaultParagraphFont"/>
    <w:rsid w:val="00400CBE"/>
  </w:style>
</w:styles>
</file>

<file path=word/webSettings.xml><?xml version="1.0" encoding="utf-8"?>
<w:webSettings xmlns:r="http://schemas.openxmlformats.org/officeDocument/2006/relationships" xmlns:w="http://schemas.openxmlformats.org/wordprocessingml/2006/main">
  <w:divs>
    <w:div w:id="155999371">
      <w:bodyDiv w:val="1"/>
      <w:marLeft w:val="0"/>
      <w:marRight w:val="0"/>
      <w:marTop w:val="0"/>
      <w:marBottom w:val="0"/>
      <w:divBdr>
        <w:top w:val="none" w:sz="0" w:space="0" w:color="auto"/>
        <w:left w:val="none" w:sz="0" w:space="0" w:color="auto"/>
        <w:bottom w:val="none" w:sz="0" w:space="0" w:color="auto"/>
        <w:right w:val="none" w:sz="0" w:space="0" w:color="auto"/>
      </w:divBdr>
      <w:divsChild>
        <w:div w:id="657807907">
          <w:marLeft w:val="0"/>
          <w:marRight w:val="0"/>
          <w:marTop w:val="0"/>
          <w:marBottom w:val="225"/>
          <w:divBdr>
            <w:top w:val="none" w:sz="0" w:space="0" w:color="auto"/>
            <w:left w:val="none" w:sz="0" w:space="0" w:color="auto"/>
            <w:bottom w:val="none" w:sz="0" w:space="0" w:color="auto"/>
            <w:right w:val="none" w:sz="0" w:space="0" w:color="auto"/>
          </w:divBdr>
        </w:div>
      </w:divsChild>
    </w:div>
    <w:div w:id="593393775">
      <w:bodyDiv w:val="1"/>
      <w:marLeft w:val="0"/>
      <w:marRight w:val="0"/>
      <w:marTop w:val="0"/>
      <w:marBottom w:val="0"/>
      <w:divBdr>
        <w:top w:val="none" w:sz="0" w:space="0" w:color="auto"/>
        <w:left w:val="none" w:sz="0" w:space="0" w:color="auto"/>
        <w:bottom w:val="none" w:sz="0" w:space="0" w:color="auto"/>
        <w:right w:val="none" w:sz="0" w:space="0" w:color="auto"/>
      </w:divBdr>
      <w:divsChild>
        <w:div w:id="1545633134">
          <w:marLeft w:val="0"/>
          <w:marRight w:val="0"/>
          <w:marTop w:val="0"/>
          <w:marBottom w:val="0"/>
          <w:divBdr>
            <w:top w:val="none" w:sz="0" w:space="0" w:color="auto"/>
            <w:left w:val="none" w:sz="0" w:space="0" w:color="auto"/>
            <w:bottom w:val="none" w:sz="0" w:space="0" w:color="auto"/>
            <w:right w:val="none" w:sz="0" w:space="0" w:color="auto"/>
          </w:divBdr>
          <w:divsChild>
            <w:div w:id="499974413">
              <w:marLeft w:val="0"/>
              <w:marRight w:val="0"/>
              <w:marTop w:val="0"/>
              <w:marBottom w:val="225"/>
              <w:divBdr>
                <w:top w:val="none" w:sz="0" w:space="0" w:color="auto"/>
                <w:left w:val="none" w:sz="0" w:space="0" w:color="auto"/>
                <w:bottom w:val="none" w:sz="0" w:space="0" w:color="auto"/>
                <w:right w:val="none" w:sz="0" w:space="0" w:color="auto"/>
              </w:divBdr>
              <w:divsChild>
                <w:div w:id="14675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646">
      <w:bodyDiv w:val="1"/>
      <w:marLeft w:val="0"/>
      <w:marRight w:val="0"/>
      <w:marTop w:val="0"/>
      <w:marBottom w:val="0"/>
      <w:divBdr>
        <w:top w:val="none" w:sz="0" w:space="0" w:color="auto"/>
        <w:left w:val="none" w:sz="0" w:space="0" w:color="auto"/>
        <w:bottom w:val="none" w:sz="0" w:space="0" w:color="auto"/>
        <w:right w:val="none" w:sz="0" w:space="0" w:color="auto"/>
      </w:divBdr>
      <w:divsChild>
        <w:div w:id="911817838">
          <w:marLeft w:val="0"/>
          <w:marRight w:val="0"/>
          <w:marTop w:val="0"/>
          <w:marBottom w:val="0"/>
          <w:divBdr>
            <w:top w:val="none" w:sz="0" w:space="0" w:color="auto"/>
            <w:left w:val="none" w:sz="0" w:space="0" w:color="auto"/>
            <w:bottom w:val="none" w:sz="0" w:space="0" w:color="auto"/>
            <w:right w:val="none" w:sz="0" w:space="0" w:color="auto"/>
          </w:divBdr>
          <w:divsChild>
            <w:div w:id="681323584">
              <w:marLeft w:val="0"/>
              <w:marRight w:val="0"/>
              <w:marTop w:val="0"/>
              <w:marBottom w:val="225"/>
              <w:divBdr>
                <w:top w:val="none" w:sz="0" w:space="0" w:color="auto"/>
                <w:left w:val="none" w:sz="0" w:space="0" w:color="auto"/>
                <w:bottom w:val="none" w:sz="0" w:space="0" w:color="auto"/>
                <w:right w:val="none" w:sz="0" w:space="0" w:color="auto"/>
              </w:divBdr>
              <w:divsChild>
                <w:div w:id="116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154">
      <w:bodyDiv w:val="1"/>
      <w:marLeft w:val="0"/>
      <w:marRight w:val="0"/>
      <w:marTop w:val="0"/>
      <w:marBottom w:val="0"/>
      <w:divBdr>
        <w:top w:val="none" w:sz="0" w:space="0" w:color="auto"/>
        <w:left w:val="none" w:sz="0" w:space="0" w:color="auto"/>
        <w:bottom w:val="none" w:sz="0" w:space="0" w:color="auto"/>
        <w:right w:val="none" w:sz="0" w:space="0" w:color="auto"/>
      </w:divBdr>
      <w:divsChild>
        <w:div w:id="630790906">
          <w:marLeft w:val="0"/>
          <w:marRight w:val="0"/>
          <w:marTop w:val="0"/>
          <w:marBottom w:val="0"/>
          <w:divBdr>
            <w:top w:val="none" w:sz="0" w:space="0" w:color="auto"/>
            <w:left w:val="none" w:sz="0" w:space="0" w:color="auto"/>
            <w:bottom w:val="none" w:sz="0" w:space="0" w:color="auto"/>
            <w:right w:val="none" w:sz="0" w:space="0" w:color="auto"/>
          </w:divBdr>
          <w:divsChild>
            <w:div w:id="1562786944">
              <w:marLeft w:val="0"/>
              <w:marRight w:val="0"/>
              <w:marTop w:val="0"/>
              <w:marBottom w:val="225"/>
              <w:divBdr>
                <w:top w:val="none" w:sz="0" w:space="0" w:color="auto"/>
                <w:left w:val="none" w:sz="0" w:space="0" w:color="auto"/>
                <w:bottom w:val="none" w:sz="0" w:space="0" w:color="auto"/>
                <w:right w:val="none" w:sz="0" w:space="0" w:color="auto"/>
              </w:divBdr>
              <w:divsChild>
                <w:div w:id="1773549747">
                  <w:marLeft w:val="0"/>
                  <w:marRight w:val="0"/>
                  <w:marTop w:val="0"/>
                  <w:marBottom w:val="0"/>
                  <w:divBdr>
                    <w:top w:val="none" w:sz="0" w:space="0" w:color="auto"/>
                    <w:left w:val="none" w:sz="0" w:space="0" w:color="auto"/>
                    <w:bottom w:val="none" w:sz="0" w:space="0" w:color="auto"/>
                    <w:right w:val="none" w:sz="0" w:space="0" w:color="auto"/>
                  </w:divBdr>
                </w:div>
                <w:div w:id="10321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871">
      <w:bodyDiv w:val="1"/>
      <w:marLeft w:val="0"/>
      <w:marRight w:val="0"/>
      <w:marTop w:val="0"/>
      <w:marBottom w:val="0"/>
      <w:divBdr>
        <w:top w:val="none" w:sz="0" w:space="0" w:color="auto"/>
        <w:left w:val="none" w:sz="0" w:space="0" w:color="auto"/>
        <w:bottom w:val="none" w:sz="0" w:space="0" w:color="auto"/>
        <w:right w:val="none" w:sz="0" w:space="0" w:color="auto"/>
      </w:divBdr>
      <w:divsChild>
        <w:div w:id="1271889335">
          <w:marLeft w:val="0"/>
          <w:marRight w:val="0"/>
          <w:marTop w:val="0"/>
          <w:marBottom w:val="0"/>
          <w:divBdr>
            <w:top w:val="none" w:sz="0" w:space="0" w:color="auto"/>
            <w:left w:val="none" w:sz="0" w:space="0" w:color="auto"/>
            <w:bottom w:val="none" w:sz="0" w:space="0" w:color="auto"/>
            <w:right w:val="none" w:sz="0" w:space="0" w:color="auto"/>
          </w:divBdr>
          <w:divsChild>
            <w:div w:id="1618488208">
              <w:marLeft w:val="0"/>
              <w:marRight w:val="0"/>
              <w:marTop w:val="0"/>
              <w:marBottom w:val="225"/>
              <w:divBdr>
                <w:top w:val="none" w:sz="0" w:space="0" w:color="auto"/>
                <w:left w:val="none" w:sz="0" w:space="0" w:color="auto"/>
                <w:bottom w:val="none" w:sz="0" w:space="0" w:color="auto"/>
                <w:right w:val="none" w:sz="0" w:space="0" w:color="auto"/>
              </w:divBdr>
              <w:divsChild>
                <w:div w:id="5258126">
                  <w:marLeft w:val="0"/>
                  <w:marRight w:val="0"/>
                  <w:marTop w:val="0"/>
                  <w:marBottom w:val="0"/>
                  <w:divBdr>
                    <w:top w:val="none" w:sz="0" w:space="0" w:color="auto"/>
                    <w:left w:val="none" w:sz="0" w:space="0" w:color="auto"/>
                    <w:bottom w:val="none" w:sz="0" w:space="0" w:color="auto"/>
                    <w:right w:val="none" w:sz="0" w:space="0" w:color="auto"/>
                  </w:divBdr>
                </w:div>
                <w:div w:id="1457871858">
                  <w:marLeft w:val="0"/>
                  <w:marRight w:val="0"/>
                  <w:marTop w:val="0"/>
                  <w:marBottom w:val="0"/>
                  <w:divBdr>
                    <w:top w:val="none" w:sz="0" w:space="0" w:color="auto"/>
                    <w:left w:val="none" w:sz="0" w:space="0" w:color="auto"/>
                    <w:bottom w:val="none" w:sz="0" w:space="0" w:color="auto"/>
                    <w:right w:val="none" w:sz="0" w:space="0" w:color="auto"/>
                  </w:divBdr>
                </w:div>
                <w:div w:id="2001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dc:creator>
  <cp:lastModifiedBy>Willie</cp:lastModifiedBy>
  <cp:revision>4</cp:revision>
  <dcterms:created xsi:type="dcterms:W3CDTF">2012-06-20T17:00:00Z</dcterms:created>
  <dcterms:modified xsi:type="dcterms:W3CDTF">2012-06-20T17:21:00Z</dcterms:modified>
</cp:coreProperties>
</file>